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3FBEE" w14:textId="6785CB4F" w:rsidR="006620A0" w:rsidRPr="00443935"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8568C9">
        <w:rPr>
          <w:rFonts w:ascii="Arial" w:eastAsia="MS Mincho" w:hAnsi="Arial"/>
          <w:b/>
          <w:sz w:val="24"/>
          <w:szCs w:val="24"/>
          <w:lang w:eastAsia="x-none"/>
        </w:rPr>
        <w:t>6</w:t>
      </w:r>
      <w:r w:rsidRPr="00443935">
        <w:rPr>
          <w:rFonts w:ascii="Arial" w:eastAsia="MS Mincho" w:hAnsi="Arial"/>
          <w:b/>
          <w:sz w:val="24"/>
          <w:szCs w:val="24"/>
          <w:lang w:eastAsia="x-none"/>
        </w:rPr>
        <w:tab/>
      </w:r>
      <w:r w:rsidR="005E68F6" w:rsidRPr="005E68F6">
        <w:rPr>
          <w:rFonts w:ascii="Arial" w:eastAsia="MS Mincho" w:hAnsi="Arial"/>
          <w:b/>
          <w:sz w:val="24"/>
          <w:szCs w:val="24"/>
          <w:lang w:eastAsia="x-none"/>
        </w:rPr>
        <w:t>R2-190</w:t>
      </w:r>
      <w:r w:rsidR="00557DF1">
        <w:rPr>
          <w:rFonts w:ascii="Arial" w:eastAsia="MS Mincho" w:hAnsi="Arial"/>
          <w:b/>
          <w:sz w:val="24"/>
          <w:szCs w:val="24"/>
          <w:lang w:eastAsia="x-none"/>
        </w:rPr>
        <w:t>7874</w:t>
      </w:r>
    </w:p>
    <w:p w14:paraId="1A54A4EB" w14:textId="5D4D574B" w:rsidR="006620A0" w:rsidRPr="00443935" w:rsidRDefault="008568C9"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Reno</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13</w:t>
      </w:r>
      <w:r w:rsidR="006620A0" w:rsidRPr="00443935">
        <w:rPr>
          <w:rFonts w:ascii="Arial" w:eastAsia="MS Mincho" w:hAnsi="Arial"/>
          <w:b/>
          <w:sz w:val="24"/>
          <w:szCs w:val="24"/>
          <w:lang w:eastAsia="x-none"/>
        </w:rPr>
        <w:t xml:space="preserve">th </w:t>
      </w:r>
      <w:r>
        <w:rPr>
          <w:rFonts w:ascii="Arial" w:eastAsia="MS Mincho" w:hAnsi="Arial"/>
          <w:b/>
          <w:sz w:val="24"/>
          <w:szCs w:val="24"/>
          <w:lang w:eastAsia="x-none"/>
        </w:rPr>
        <w:t>May</w:t>
      </w:r>
      <w:r w:rsidR="006620A0">
        <w:rPr>
          <w:rFonts w:ascii="Arial" w:eastAsia="MS Mincho" w:hAnsi="Arial"/>
          <w:b/>
          <w:sz w:val="24"/>
          <w:szCs w:val="24"/>
          <w:lang w:eastAsia="x-none"/>
        </w:rPr>
        <w:t xml:space="preserve"> –</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17</w:t>
      </w:r>
      <w:r w:rsidR="00AC28B3">
        <w:rPr>
          <w:rFonts w:ascii="Arial" w:eastAsia="MS Mincho" w:hAnsi="Arial"/>
          <w:b/>
          <w:sz w:val="24"/>
          <w:szCs w:val="24"/>
          <w:lang w:eastAsia="x-none"/>
        </w:rPr>
        <w:t>th</w:t>
      </w:r>
      <w:r w:rsidR="006620A0">
        <w:rPr>
          <w:rFonts w:ascii="Arial" w:eastAsia="MS Mincho" w:hAnsi="Arial"/>
          <w:b/>
          <w:sz w:val="24"/>
          <w:szCs w:val="24"/>
          <w:lang w:eastAsia="x-none"/>
        </w:rPr>
        <w:t xml:space="preserve"> </w:t>
      </w:r>
      <w:r w:rsidR="005572D7">
        <w:rPr>
          <w:rFonts w:ascii="Arial" w:eastAsia="MS Mincho" w:hAnsi="Arial"/>
          <w:b/>
          <w:sz w:val="24"/>
          <w:szCs w:val="24"/>
          <w:lang w:eastAsia="x-none"/>
        </w:rPr>
        <w:t>May</w:t>
      </w:r>
      <w:r w:rsidR="00AC28B3">
        <w:rPr>
          <w:rFonts w:ascii="Arial" w:eastAsia="MS Mincho" w:hAnsi="Arial"/>
          <w:b/>
          <w:sz w:val="24"/>
          <w:szCs w:val="24"/>
          <w:lang w:eastAsia="x-none"/>
        </w:rPr>
        <w:t xml:space="preserve"> </w:t>
      </w:r>
      <w:r w:rsidR="006620A0">
        <w:rPr>
          <w:rFonts w:ascii="Arial" w:eastAsia="MS Mincho" w:hAnsi="Arial"/>
          <w:b/>
          <w:sz w:val="24"/>
          <w:szCs w:val="24"/>
          <w:lang w:eastAsia="x-none"/>
        </w:rPr>
        <w:t>2019</w:t>
      </w:r>
      <w:r w:rsidR="006C5269">
        <w:rPr>
          <w:rFonts w:ascii="Arial" w:eastAsia="MS Mincho" w:hAnsi="Arial"/>
          <w:b/>
          <w:sz w:val="24"/>
          <w:szCs w:val="24"/>
          <w:lang w:eastAsia="x-none"/>
        </w:rPr>
        <w:tab/>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D97265D" w:rsidR="009D750A" w:rsidRPr="0024416F" w:rsidRDefault="009D750A" w:rsidP="00DC117C">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7B48EC">
        <w:rPr>
          <w:rFonts w:ascii="Arial" w:hAnsi="Arial" w:cs="Arial"/>
          <w:b/>
          <w:noProof/>
          <w:sz w:val="28"/>
          <w:szCs w:val="28"/>
          <w:lang w:val="en-US"/>
        </w:rPr>
        <w:t>1</w:t>
      </w:r>
      <w:r w:rsidR="000C584E">
        <w:rPr>
          <w:rFonts w:ascii="Arial" w:hAnsi="Arial" w:cs="Arial"/>
          <w:b/>
          <w:noProof/>
          <w:sz w:val="28"/>
          <w:szCs w:val="28"/>
          <w:lang w:val="en-US"/>
        </w:rPr>
        <w:t>2.1.2</w:t>
      </w:r>
      <w:r w:rsidR="006E596C">
        <w:rPr>
          <w:rFonts w:ascii="Arial" w:hAnsi="Arial" w:cs="Arial"/>
          <w:b/>
          <w:noProof/>
          <w:sz w:val="28"/>
          <w:szCs w:val="28"/>
          <w:lang w:val="en-US"/>
        </w:rPr>
        <w:t xml:space="preserve"> </w:t>
      </w:r>
    </w:p>
    <w:p w14:paraId="2A23BF7E" w14:textId="3C5AA38C" w:rsidR="009D750A" w:rsidRPr="0024416F" w:rsidRDefault="009D750A" w:rsidP="00DC117C">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LG Electronics Inc.</w:t>
      </w:r>
    </w:p>
    <w:p w14:paraId="38760A3C" w14:textId="723F8B04" w:rsidR="009D750A" w:rsidRPr="0024416F" w:rsidRDefault="009D750A" w:rsidP="00DC117C">
      <w:pPr>
        <w:tabs>
          <w:tab w:val="left" w:pos="1843"/>
        </w:tabs>
        <w:spacing w:after="60" w:line="288" w:lineRule="auto"/>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0C584E">
        <w:rPr>
          <w:rFonts w:ascii="Arial" w:hAnsi="Arial" w:cs="Arial"/>
          <w:b/>
          <w:noProof/>
          <w:sz w:val="28"/>
          <w:szCs w:val="28"/>
          <w:lang w:val="en-US"/>
        </w:rPr>
        <w:t>Msg2 based MT EDT solution</w:t>
      </w:r>
    </w:p>
    <w:p w14:paraId="237361E3" w14:textId="64065F3E" w:rsidR="009D750A" w:rsidRPr="0024416F" w:rsidRDefault="009D750A" w:rsidP="00DC117C">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Discussion and Decision</w:t>
      </w:r>
      <w:bookmarkStart w:id="0" w:name="_GoBack"/>
      <w:bookmarkEnd w:id="0"/>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58E4892C" w14:textId="0F8362CE" w:rsidR="000C584E" w:rsidRDefault="0097645B" w:rsidP="000C584E">
      <w:pPr>
        <w:rPr>
          <w:lang w:eastAsia="ko-KR"/>
        </w:rPr>
      </w:pPr>
      <w:r>
        <w:rPr>
          <w:lang w:eastAsia="ko-KR"/>
        </w:rPr>
        <w:t xml:space="preserve">In the last meeting, RAN2 </w:t>
      </w:r>
      <w:r w:rsidR="000C584E">
        <w:rPr>
          <w:lang w:eastAsia="ko-KR"/>
        </w:rPr>
        <w:t xml:space="preserve">agreed the followings. </w:t>
      </w:r>
    </w:p>
    <w:p w14:paraId="526F3D7E" w14:textId="77777777" w:rsidR="000C584E" w:rsidRPr="00F63215" w:rsidRDefault="000C584E" w:rsidP="000C584E">
      <w:pPr>
        <w:pStyle w:val="Doc-text2"/>
        <w:pBdr>
          <w:top w:val="single" w:sz="4" w:space="1" w:color="auto"/>
          <w:left w:val="single" w:sz="4" w:space="4" w:color="auto"/>
          <w:bottom w:val="single" w:sz="4" w:space="1" w:color="auto"/>
          <w:right w:val="single" w:sz="4" w:space="4" w:color="auto"/>
        </w:pBdr>
        <w:rPr>
          <w:b/>
        </w:rPr>
      </w:pPr>
      <w:r w:rsidRPr="00F63215">
        <w:rPr>
          <w:b/>
        </w:rPr>
        <w:t>Agreements</w:t>
      </w:r>
    </w:p>
    <w:p w14:paraId="1096E2D1" w14:textId="77777777" w:rsidR="000C584E" w:rsidRPr="00F719D1" w:rsidRDefault="000C584E" w:rsidP="000C584E">
      <w:pPr>
        <w:pStyle w:val="Doc-text2"/>
        <w:pBdr>
          <w:top w:val="single" w:sz="4" w:space="1" w:color="auto"/>
          <w:left w:val="single" w:sz="4" w:space="4" w:color="auto"/>
          <w:bottom w:val="single" w:sz="4" w:space="1" w:color="auto"/>
          <w:right w:val="single" w:sz="4" w:space="4" w:color="auto"/>
        </w:pBdr>
        <w:tabs>
          <w:tab w:val="left" w:pos="1276"/>
        </w:tabs>
        <w:rPr>
          <w:highlight w:val="yellow"/>
        </w:rPr>
      </w:pPr>
      <w:bookmarkStart w:id="1" w:name="_Hlk5871605"/>
      <w:r w:rsidRPr="00F719D1">
        <w:rPr>
          <w:highlight w:val="yellow"/>
          <w:lang w:val="en-US"/>
        </w:rPr>
        <w:t xml:space="preserve">- </w:t>
      </w:r>
      <w:r w:rsidRPr="00F719D1">
        <w:rPr>
          <w:highlight w:val="yellow"/>
        </w:rPr>
        <w:t>For both UP and CP solutions, an MT-EDT indication is needed in the S1 paging message to eNB. It is up to RAN3 to decide how such indication is provided to the eNB.</w:t>
      </w:r>
    </w:p>
    <w:p w14:paraId="07882FD1" w14:textId="77777777" w:rsidR="000C584E" w:rsidRPr="00F719D1" w:rsidRDefault="000C584E" w:rsidP="000C584E">
      <w:pPr>
        <w:pStyle w:val="Doc-text2"/>
        <w:pBdr>
          <w:top w:val="single" w:sz="4" w:space="1" w:color="auto"/>
          <w:left w:val="single" w:sz="4" w:space="4" w:color="auto"/>
          <w:bottom w:val="single" w:sz="4" w:space="1" w:color="auto"/>
          <w:right w:val="single" w:sz="4" w:space="4" w:color="auto"/>
        </w:pBdr>
        <w:rPr>
          <w:highlight w:val="yellow"/>
        </w:rPr>
      </w:pPr>
      <w:r w:rsidRPr="00F719D1">
        <w:rPr>
          <w:highlight w:val="yellow"/>
        </w:rPr>
        <w:t>- RAN2 assumes that MME initiates MT-EDT.</w:t>
      </w:r>
    </w:p>
    <w:p w14:paraId="0E9F07C5" w14:textId="77777777" w:rsidR="000C584E" w:rsidRPr="00F719D1" w:rsidRDefault="000C584E" w:rsidP="000C584E">
      <w:pPr>
        <w:pStyle w:val="Doc-text2"/>
        <w:pBdr>
          <w:top w:val="single" w:sz="4" w:space="1" w:color="auto"/>
          <w:left w:val="single" w:sz="4" w:space="4" w:color="auto"/>
          <w:bottom w:val="single" w:sz="4" w:space="1" w:color="auto"/>
          <w:right w:val="single" w:sz="4" w:space="4" w:color="auto"/>
        </w:pBdr>
        <w:rPr>
          <w:highlight w:val="yellow"/>
        </w:rPr>
      </w:pPr>
      <w:r w:rsidRPr="00F719D1">
        <w:rPr>
          <w:highlight w:val="yellow"/>
        </w:rPr>
        <w:t>- It is up to eNB to use MT-EDT based on e.g., UE capability.</w:t>
      </w:r>
    </w:p>
    <w:p w14:paraId="05F9D5CE" w14:textId="77777777" w:rsidR="000C584E" w:rsidRPr="00F719D1" w:rsidRDefault="000C584E" w:rsidP="000C584E">
      <w:pPr>
        <w:pStyle w:val="Doc-text2"/>
        <w:pBdr>
          <w:top w:val="single" w:sz="4" w:space="1" w:color="auto"/>
          <w:left w:val="single" w:sz="4" w:space="4" w:color="auto"/>
          <w:bottom w:val="single" w:sz="4" w:space="1" w:color="auto"/>
          <w:right w:val="single" w:sz="4" w:space="4" w:color="auto"/>
        </w:pBdr>
        <w:rPr>
          <w:highlight w:val="yellow"/>
        </w:rPr>
      </w:pPr>
      <w:r w:rsidRPr="00F719D1">
        <w:rPr>
          <w:highlight w:val="yellow"/>
        </w:rPr>
        <w:t>- RAN2 assumes that DL data information is needed from S-GW/SCEF to the MME to assist MME to initiate MT-EDT.</w:t>
      </w:r>
    </w:p>
    <w:p w14:paraId="5C8BED04" w14:textId="77777777" w:rsidR="000C584E" w:rsidRPr="00F719D1" w:rsidRDefault="000C584E" w:rsidP="000C584E">
      <w:pPr>
        <w:pStyle w:val="Doc-text2"/>
        <w:pBdr>
          <w:top w:val="single" w:sz="4" w:space="1" w:color="auto"/>
          <w:left w:val="single" w:sz="4" w:space="4" w:color="auto"/>
          <w:bottom w:val="single" w:sz="4" w:space="1" w:color="auto"/>
          <w:right w:val="single" w:sz="4" w:space="4" w:color="auto"/>
        </w:pBdr>
        <w:rPr>
          <w:highlight w:val="yellow"/>
        </w:rPr>
      </w:pPr>
      <w:r w:rsidRPr="00F719D1">
        <w:rPr>
          <w:highlight w:val="yellow"/>
        </w:rPr>
        <w:t>- For the UP solution, the DL data are ciphered and sent over DTCH.</w:t>
      </w:r>
    </w:p>
    <w:p w14:paraId="7F10A098" w14:textId="77777777" w:rsidR="000C584E" w:rsidRDefault="000C584E" w:rsidP="000C584E">
      <w:pPr>
        <w:pStyle w:val="Doc-text2"/>
        <w:pBdr>
          <w:top w:val="single" w:sz="4" w:space="1" w:color="auto"/>
          <w:left w:val="single" w:sz="4" w:space="4" w:color="auto"/>
          <w:bottom w:val="single" w:sz="4" w:space="1" w:color="auto"/>
          <w:right w:val="single" w:sz="4" w:space="4" w:color="auto"/>
        </w:pBdr>
      </w:pPr>
      <w:r w:rsidRPr="00F719D1">
        <w:rPr>
          <w:highlight w:val="yellow"/>
        </w:rPr>
        <w:t>- For both UP and CP solutions eNB sends MT EDT indication to the UE via paging</w:t>
      </w:r>
    </w:p>
    <w:p w14:paraId="3BEDE7DF" w14:textId="77777777" w:rsidR="000C584E" w:rsidRDefault="000C584E" w:rsidP="000C584E">
      <w:pPr>
        <w:pStyle w:val="Doc-text2"/>
        <w:pBdr>
          <w:top w:val="single" w:sz="4" w:space="1" w:color="auto"/>
          <w:left w:val="single" w:sz="4" w:space="4" w:color="auto"/>
          <w:bottom w:val="single" w:sz="4" w:space="1" w:color="auto"/>
          <w:right w:val="single" w:sz="4" w:space="4" w:color="auto"/>
        </w:pBdr>
      </w:pPr>
    </w:p>
    <w:p w14:paraId="30E52B35" w14:textId="77777777" w:rsidR="000C584E" w:rsidRDefault="000C584E" w:rsidP="000C584E">
      <w:pPr>
        <w:pStyle w:val="Doc-text2"/>
        <w:pBdr>
          <w:top w:val="single" w:sz="4" w:space="1" w:color="auto"/>
          <w:left w:val="single" w:sz="4" w:space="4" w:color="auto"/>
          <w:bottom w:val="single" w:sz="4" w:space="1" w:color="auto"/>
          <w:right w:val="single" w:sz="4" w:space="4" w:color="auto"/>
        </w:pBdr>
      </w:pPr>
      <w:r>
        <w:rPr>
          <w:lang w:val="en-US"/>
        </w:rPr>
        <w:t>For Msg-2 based solution (if agreed)</w:t>
      </w:r>
    </w:p>
    <w:p w14:paraId="62B757E2" w14:textId="77777777" w:rsidR="000C584E" w:rsidRDefault="000C584E" w:rsidP="000C584E">
      <w:pPr>
        <w:pStyle w:val="Doc-text2"/>
        <w:pBdr>
          <w:top w:val="single" w:sz="4" w:space="1" w:color="auto"/>
          <w:left w:val="single" w:sz="4" w:space="4" w:color="auto"/>
          <w:bottom w:val="single" w:sz="4" w:space="1" w:color="auto"/>
          <w:right w:val="single" w:sz="4" w:space="4" w:color="auto"/>
        </w:pBdr>
      </w:pPr>
      <w:r w:rsidRPr="00F719D1">
        <w:rPr>
          <w:highlight w:val="yellow"/>
        </w:rPr>
        <w:t>- A CF RACH resource is provided in the paging message to page the UE for MT-EDT. FFS whether/how security related concerns are addressed and how number of repetitions required and RNTI are provided.</w:t>
      </w:r>
    </w:p>
    <w:p w14:paraId="2EB36BD1" w14:textId="77777777" w:rsidR="000C584E" w:rsidRDefault="000C584E" w:rsidP="000C584E">
      <w:pPr>
        <w:pStyle w:val="Doc-text2"/>
        <w:pBdr>
          <w:top w:val="single" w:sz="4" w:space="1" w:color="auto"/>
          <w:left w:val="single" w:sz="4" w:space="4" w:color="auto"/>
          <w:bottom w:val="single" w:sz="4" w:space="1" w:color="auto"/>
          <w:right w:val="single" w:sz="4" w:space="4" w:color="auto"/>
        </w:pBdr>
      </w:pPr>
    </w:p>
    <w:p w14:paraId="343C0E4A" w14:textId="77777777" w:rsidR="000C584E" w:rsidRDefault="000C584E" w:rsidP="000C584E">
      <w:pPr>
        <w:pStyle w:val="Doc-text2"/>
        <w:pBdr>
          <w:top w:val="single" w:sz="4" w:space="1" w:color="auto"/>
          <w:left w:val="single" w:sz="4" w:space="4" w:color="auto"/>
          <w:bottom w:val="single" w:sz="4" w:space="1" w:color="auto"/>
          <w:right w:val="single" w:sz="4" w:space="4" w:color="auto"/>
        </w:pBdr>
        <w:rPr>
          <w:lang w:val="en-US"/>
        </w:rPr>
      </w:pPr>
      <w:r>
        <w:rPr>
          <w:lang w:val="en-US"/>
        </w:rPr>
        <w:t>For Msg-4 based solution (if agreed)</w:t>
      </w:r>
    </w:p>
    <w:p w14:paraId="7EFCECCB" w14:textId="77777777" w:rsidR="000C584E" w:rsidRDefault="000C584E" w:rsidP="000C584E">
      <w:pPr>
        <w:pStyle w:val="Doc-text2"/>
        <w:pBdr>
          <w:top w:val="single" w:sz="4" w:space="1" w:color="auto"/>
          <w:left w:val="single" w:sz="4" w:space="4" w:color="auto"/>
          <w:bottom w:val="single" w:sz="4" w:space="1" w:color="auto"/>
          <w:right w:val="single" w:sz="4" w:space="4" w:color="auto"/>
        </w:pBdr>
      </w:pPr>
      <w:r>
        <w:rPr>
          <w:lang w:val="en-US"/>
        </w:rPr>
        <w:t xml:space="preserve">- For UP solution, </w:t>
      </w:r>
      <w:proofErr w:type="spellStart"/>
      <w:r w:rsidRPr="001D0FD8">
        <w:rPr>
          <w:i/>
        </w:rPr>
        <w:t>RRCConnectionResume</w:t>
      </w:r>
      <w:proofErr w:type="spellEnd"/>
      <w:r w:rsidRPr="00D00939">
        <w:t xml:space="preserve"> is used in Msg4 </w:t>
      </w:r>
      <w:r>
        <w:t>i</w:t>
      </w:r>
      <w:r w:rsidRPr="00D00939">
        <w:t xml:space="preserve">n case UL transmission </w:t>
      </w:r>
      <w:r>
        <w:t xml:space="preserve">is expected in </w:t>
      </w:r>
      <w:r w:rsidRPr="00D00939">
        <w:t>response</w:t>
      </w:r>
      <w:r>
        <w:t>.</w:t>
      </w:r>
    </w:p>
    <w:p w14:paraId="481525A0" w14:textId="77777777" w:rsidR="000C584E" w:rsidRPr="00346308" w:rsidRDefault="000C584E" w:rsidP="000C584E">
      <w:pPr>
        <w:pStyle w:val="Doc-text2"/>
        <w:pBdr>
          <w:top w:val="single" w:sz="4" w:space="1" w:color="auto"/>
          <w:left w:val="single" w:sz="4" w:space="4" w:color="auto"/>
          <w:bottom w:val="single" w:sz="4" w:space="1" w:color="auto"/>
          <w:right w:val="single" w:sz="4" w:space="4" w:color="auto"/>
        </w:pBdr>
        <w:rPr>
          <w:lang w:val="en-US"/>
        </w:rPr>
      </w:pPr>
    </w:p>
    <w:bookmarkEnd w:id="1"/>
    <w:p w14:paraId="6E514AF5" w14:textId="77777777" w:rsidR="000C584E" w:rsidRDefault="000C584E" w:rsidP="000C584E">
      <w:pPr>
        <w:spacing w:before="60"/>
        <w:ind w:left="1259" w:hanging="1259"/>
        <w:rPr>
          <w:noProof/>
        </w:rPr>
      </w:pPr>
    </w:p>
    <w:p w14:paraId="0F22DCD9" w14:textId="748D3467" w:rsidR="000C584E" w:rsidRDefault="000C584E" w:rsidP="000C584E">
      <w:pPr>
        <w:rPr>
          <w:lang w:eastAsia="ko-KR"/>
        </w:rPr>
      </w:pPr>
      <w:r>
        <w:rPr>
          <w:lang w:eastAsia="ko-KR"/>
        </w:rPr>
        <w:t>In this contribution, we would like to present a UE and the network behaviours for Msg2 based MT EDT solution and suggest solutions for FFS.</w:t>
      </w:r>
    </w:p>
    <w:p w14:paraId="682048D4" w14:textId="77777777" w:rsidR="000C584E" w:rsidRDefault="000C584E" w:rsidP="000C584E">
      <w:pPr>
        <w:rPr>
          <w:lang w:eastAsia="ko-KR"/>
        </w:rPr>
      </w:pPr>
    </w:p>
    <w:p w14:paraId="00915F57" w14:textId="7BE8EFC8" w:rsidR="000B5C84" w:rsidRDefault="00F21060" w:rsidP="00B31D42">
      <w:pPr>
        <w:pStyle w:val="1"/>
        <w:spacing w:line="300" w:lineRule="atLeast"/>
        <w:rPr>
          <w:lang w:val="en-US" w:eastAsia="ko-KR"/>
        </w:rPr>
      </w:pPr>
      <w:r w:rsidRPr="00AC5146">
        <w:rPr>
          <w:rFonts w:hint="eastAsia"/>
          <w:lang w:val="en-US" w:eastAsia="ko-KR"/>
        </w:rPr>
        <w:lastRenderedPageBreak/>
        <w:t>2</w:t>
      </w:r>
      <w:r w:rsidRPr="00AC5146">
        <w:rPr>
          <w:lang w:val="en-US"/>
        </w:rPr>
        <w:t>.</w:t>
      </w:r>
      <w:r w:rsidRPr="00AC5146">
        <w:rPr>
          <w:lang w:val="en-US"/>
        </w:rPr>
        <w:tab/>
      </w:r>
      <w:r w:rsidRPr="00AC5146">
        <w:rPr>
          <w:rFonts w:hint="eastAsia"/>
          <w:lang w:val="en-US" w:eastAsia="ko-KR"/>
        </w:rPr>
        <w:t>Discussion</w:t>
      </w:r>
    </w:p>
    <w:p w14:paraId="3243D29A" w14:textId="77777777" w:rsidR="00E879FC" w:rsidRPr="00E879FC" w:rsidRDefault="00E879FC" w:rsidP="00E879FC">
      <w:pPr>
        <w:rPr>
          <w:lang w:val="en-US" w:eastAsia="ko-KR"/>
        </w:rPr>
      </w:pPr>
    </w:p>
    <w:p w14:paraId="2724B52F" w14:textId="319D05D9" w:rsidR="00F719D1" w:rsidRDefault="00AC4284" w:rsidP="00A073A6">
      <w:pPr>
        <w:rPr>
          <w:lang w:eastAsia="ko-KR"/>
        </w:rPr>
      </w:pPr>
      <w:r w:rsidRPr="00AC4284">
        <w:rPr>
          <w:noProof/>
          <w:lang w:val="en-US" w:eastAsia="ko-KR"/>
        </w:rPr>
        <w:drawing>
          <wp:inline distT="0" distB="0" distL="0" distR="0" wp14:anchorId="01B969CC" wp14:editId="5F5490D1">
            <wp:extent cx="6122035" cy="383336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3833365"/>
                    </a:xfrm>
                    <a:prstGeom prst="rect">
                      <a:avLst/>
                    </a:prstGeom>
                    <a:noFill/>
                    <a:ln>
                      <a:noFill/>
                    </a:ln>
                  </pic:spPr>
                </pic:pic>
              </a:graphicData>
            </a:graphic>
          </wp:inline>
        </w:drawing>
      </w:r>
    </w:p>
    <w:p w14:paraId="6522825B" w14:textId="4400BA77" w:rsidR="00F719D1" w:rsidRPr="00F719D1" w:rsidRDefault="00F719D1" w:rsidP="00F719D1">
      <w:pPr>
        <w:jc w:val="center"/>
        <w:rPr>
          <w:lang w:eastAsia="ko-KR"/>
        </w:rPr>
      </w:pPr>
      <w:r>
        <w:rPr>
          <w:rFonts w:hint="eastAsia"/>
          <w:lang w:eastAsia="ko-KR"/>
        </w:rPr>
        <w:t xml:space="preserve">&lt;Figure 1. Msg2 based </w:t>
      </w:r>
      <w:r>
        <w:rPr>
          <w:lang w:eastAsia="ko-KR"/>
        </w:rPr>
        <w:t xml:space="preserve">MT EDT </w:t>
      </w:r>
      <w:r>
        <w:rPr>
          <w:rFonts w:hint="eastAsia"/>
          <w:lang w:eastAsia="ko-KR"/>
        </w:rPr>
        <w:t>solution&gt;</w:t>
      </w:r>
    </w:p>
    <w:p w14:paraId="327946F9" w14:textId="77777777" w:rsidR="00E879FC" w:rsidRDefault="00E879FC" w:rsidP="00E879FC">
      <w:pPr>
        <w:rPr>
          <w:lang w:eastAsia="ko-KR"/>
        </w:rPr>
      </w:pPr>
    </w:p>
    <w:p w14:paraId="1EAF6B42" w14:textId="6963081F" w:rsidR="00E879FC" w:rsidRDefault="00E879FC" w:rsidP="00E879FC">
      <w:pPr>
        <w:rPr>
          <w:lang w:eastAsia="ko-KR"/>
        </w:rPr>
      </w:pPr>
      <w:r>
        <w:rPr>
          <w:lang w:eastAsia="ko-KR"/>
        </w:rPr>
        <w:t>Figure 1 presents signalling flows for the proposed Msg2 based MT EDT solution.</w:t>
      </w:r>
      <w:r w:rsidR="008717CB">
        <w:rPr>
          <w:lang w:eastAsia="ko-KR"/>
        </w:rPr>
        <w:t xml:space="preserve"> We present the UE and the network behaviours step by step and propose solutions for possible concerns.</w:t>
      </w:r>
    </w:p>
    <w:p w14:paraId="67658AC9" w14:textId="020BFC74" w:rsidR="00DA21C3" w:rsidRDefault="00250F16" w:rsidP="00E879FC">
      <w:pPr>
        <w:pStyle w:val="afa"/>
        <w:numPr>
          <w:ilvl w:val="0"/>
          <w:numId w:val="33"/>
        </w:numPr>
        <w:ind w:leftChars="0"/>
        <w:rPr>
          <w:rFonts w:ascii="Times New Roman" w:hAnsi="Times New Roman"/>
        </w:rPr>
      </w:pPr>
      <w:r>
        <w:rPr>
          <w:rFonts w:ascii="Times New Roman" w:hAnsi="Times New Roman"/>
          <w:lang w:val="en-GB"/>
        </w:rPr>
        <w:t xml:space="preserve">(Paging) </w:t>
      </w:r>
      <w:r w:rsidR="00DA21C3">
        <w:rPr>
          <w:rFonts w:ascii="Times New Roman" w:hAnsi="Times New Roman"/>
          <w:lang w:val="en-GB"/>
        </w:rPr>
        <w:t>A</w:t>
      </w:r>
      <w:r w:rsidR="00DA21C3">
        <w:rPr>
          <w:rFonts w:ascii="Times New Roman" w:hAnsi="Times New Roman" w:hint="eastAsia"/>
        </w:rPr>
        <w:t xml:space="preserve">s </w:t>
      </w:r>
      <w:r w:rsidR="00DA21C3">
        <w:rPr>
          <w:rFonts w:ascii="Times New Roman" w:hAnsi="Times New Roman"/>
        </w:rPr>
        <w:t xml:space="preserve">agreed in the last meeting, the MME initiates MT EDT, and the eNB decides whether MT EDT is used or not. </w:t>
      </w:r>
    </w:p>
    <w:p w14:paraId="7A375AF5" w14:textId="0208D714" w:rsidR="00DA21C3" w:rsidRDefault="00DA21C3" w:rsidP="0024677C">
      <w:pPr>
        <w:pStyle w:val="afa"/>
        <w:numPr>
          <w:ilvl w:val="1"/>
          <w:numId w:val="33"/>
        </w:numPr>
        <w:ind w:leftChars="0"/>
        <w:rPr>
          <w:rFonts w:ascii="Times New Roman" w:hAnsi="Times New Roman"/>
        </w:rPr>
      </w:pPr>
      <w:r>
        <w:rPr>
          <w:rFonts w:ascii="Times New Roman" w:hAnsi="Times New Roman"/>
        </w:rPr>
        <w:t>If the eNB decides to use MT EDT, the eNB includes Contention-free</w:t>
      </w:r>
      <w:r w:rsidR="009105B4">
        <w:rPr>
          <w:rFonts w:ascii="Times New Roman" w:hAnsi="Times New Roman"/>
        </w:rPr>
        <w:t xml:space="preserve"> (CF)</w:t>
      </w:r>
      <w:r>
        <w:rPr>
          <w:rFonts w:ascii="Times New Roman" w:hAnsi="Times New Roman"/>
        </w:rPr>
        <w:t xml:space="preserve"> RACH resource </w:t>
      </w:r>
      <w:r w:rsidR="009E0546">
        <w:rPr>
          <w:rFonts w:ascii="Times New Roman" w:hAnsi="Times New Roman"/>
        </w:rPr>
        <w:t>and RNTI (e.g., C-RNTI)</w:t>
      </w:r>
      <w:r w:rsidR="002716D2">
        <w:rPr>
          <w:rFonts w:ascii="Times New Roman" w:hAnsi="Times New Roman"/>
        </w:rPr>
        <w:t xml:space="preserve"> for Msg2 reception</w:t>
      </w:r>
      <w:r w:rsidR="009E0546">
        <w:rPr>
          <w:rFonts w:ascii="Times New Roman" w:hAnsi="Times New Roman"/>
        </w:rPr>
        <w:t xml:space="preserve"> in Paging. </w:t>
      </w:r>
      <w:r w:rsidR="008268DF">
        <w:rPr>
          <w:rFonts w:ascii="Times New Roman" w:hAnsi="Times New Roman"/>
        </w:rPr>
        <w:t xml:space="preserve">Another </w:t>
      </w:r>
      <w:r w:rsidR="009E0546">
        <w:rPr>
          <w:rFonts w:ascii="Times New Roman" w:hAnsi="Times New Roman"/>
        </w:rPr>
        <w:t xml:space="preserve">MT EDT indication </w:t>
      </w:r>
      <w:r w:rsidR="000608F7">
        <w:rPr>
          <w:rFonts w:ascii="Times New Roman" w:hAnsi="Times New Roman"/>
        </w:rPr>
        <w:t>or</w:t>
      </w:r>
      <w:r w:rsidR="00B66225">
        <w:rPr>
          <w:rFonts w:ascii="Times New Roman" w:hAnsi="Times New Roman"/>
        </w:rPr>
        <w:t xml:space="preserve"> the indication to distinguish CP solution and UP solution is not required</w:t>
      </w:r>
      <w:r w:rsidR="009E0546">
        <w:rPr>
          <w:rFonts w:ascii="Times New Roman" w:hAnsi="Times New Roman"/>
        </w:rPr>
        <w:t xml:space="preserve">. </w:t>
      </w:r>
    </w:p>
    <w:p w14:paraId="3E1F2DBB" w14:textId="2E46D2AA" w:rsidR="006E3D32" w:rsidRDefault="00DA21C3" w:rsidP="006E3D32">
      <w:pPr>
        <w:pStyle w:val="afa"/>
        <w:numPr>
          <w:ilvl w:val="1"/>
          <w:numId w:val="33"/>
        </w:numPr>
        <w:ind w:leftChars="0"/>
        <w:rPr>
          <w:rFonts w:ascii="Times New Roman" w:hAnsi="Times New Roman"/>
        </w:rPr>
      </w:pPr>
      <w:r>
        <w:rPr>
          <w:rFonts w:ascii="Times New Roman" w:hAnsi="Times New Roman"/>
        </w:rPr>
        <w:t>If the eNB does not use MT EDT, the eNB performs legacy procedure</w:t>
      </w:r>
      <w:r w:rsidR="001D1303">
        <w:rPr>
          <w:rFonts w:ascii="Times New Roman" w:hAnsi="Times New Roman"/>
        </w:rPr>
        <w:t>s</w:t>
      </w:r>
      <w:r>
        <w:rPr>
          <w:rFonts w:ascii="Times New Roman" w:hAnsi="Times New Roman"/>
        </w:rPr>
        <w:t xml:space="preserve">. </w:t>
      </w:r>
      <w:r w:rsidR="001D1303">
        <w:rPr>
          <w:rFonts w:ascii="Times New Roman" w:hAnsi="Times New Roman"/>
        </w:rPr>
        <w:t xml:space="preserve">For this fallback </w:t>
      </w:r>
      <w:r w:rsidR="001D1303">
        <w:rPr>
          <w:rFonts w:ascii="Times New Roman" w:hAnsi="Times New Roman" w:hint="eastAsia"/>
        </w:rPr>
        <w:t>case</w:t>
      </w:r>
      <w:r w:rsidR="001D1303">
        <w:rPr>
          <w:rFonts w:ascii="Times New Roman" w:hAnsi="Times New Roman"/>
        </w:rPr>
        <w:t xml:space="preserve">, </w:t>
      </w:r>
      <w:r w:rsidR="001D1303">
        <w:rPr>
          <w:rFonts w:ascii="Times New Roman" w:hAnsi="Times New Roman" w:hint="eastAsia"/>
        </w:rPr>
        <w:t>n</w:t>
      </w:r>
      <w:r>
        <w:rPr>
          <w:rFonts w:ascii="Times New Roman" w:hAnsi="Times New Roman"/>
        </w:rPr>
        <w:t xml:space="preserve">o other new </w:t>
      </w:r>
      <w:r w:rsidR="001D1303">
        <w:rPr>
          <w:rFonts w:ascii="Times New Roman" w:hAnsi="Times New Roman"/>
        </w:rPr>
        <w:t xml:space="preserve">behaviors </w:t>
      </w:r>
      <w:r w:rsidR="008268DF">
        <w:rPr>
          <w:rFonts w:ascii="Times New Roman" w:hAnsi="Times New Roman"/>
        </w:rPr>
        <w:t xml:space="preserve">in the network elements </w:t>
      </w:r>
      <w:r w:rsidR="001D1303">
        <w:rPr>
          <w:rFonts w:ascii="Times New Roman" w:hAnsi="Times New Roman"/>
        </w:rPr>
        <w:t>need to be defined</w:t>
      </w:r>
      <w:r>
        <w:rPr>
          <w:rFonts w:ascii="Times New Roman" w:hAnsi="Times New Roman"/>
        </w:rPr>
        <w:t>.</w:t>
      </w:r>
    </w:p>
    <w:p w14:paraId="278781CB" w14:textId="15B741BD" w:rsidR="00D50C20" w:rsidRPr="00D50C20" w:rsidRDefault="00D50C20" w:rsidP="00D50C20">
      <w:pPr>
        <w:pStyle w:val="afa"/>
        <w:ind w:leftChars="0"/>
        <w:rPr>
          <w:rFonts w:ascii="Times New Roman" w:hAnsi="Times New Roman"/>
        </w:rPr>
      </w:pPr>
    </w:p>
    <w:p w14:paraId="22F99067" w14:textId="67569AE2" w:rsidR="00DA21C3" w:rsidRDefault="00DA21C3" w:rsidP="006E3D32">
      <w:pPr>
        <w:rPr>
          <w:b/>
          <w:lang w:eastAsia="ko-KR"/>
        </w:rPr>
      </w:pPr>
      <w:r w:rsidRPr="00DA21C3">
        <w:rPr>
          <w:rFonts w:hint="eastAsia"/>
          <w:b/>
          <w:lang w:eastAsia="ko-KR"/>
        </w:rPr>
        <w:t>P</w:t>
      </w:r>
      <w:r w:rsidRPr="00DA21C3">
        <w:rPr>
          <w:b/>
          <w:lang w:eastAsia="ko-KR"/>
        </w:rPr>
        <w:t>roposal 1. If the eNB decides to use MT EDT, the eNB includes CF RACH resource</w:t>
      </w:r>
      <w:r w:rsidR="009E0546">
        <w:rPr>
          <w:b/>
          <w:lang w:eastAsia="ko-KR"/>
        </w:rPr>
        <w:t xml:space="preserve"> and</w:t>
      </w:r>
      <w:r w:rsidR="001D1303">
        <w:rPr>
          <w:b/>
          <w:lang w:eastAsia="ko-KR"/>
        </w:rPr>
        <w:t xml:space="preserve"> RNTI (e.g., </w:t>
      </w:r>
      <w:r w:rsidR="009E0546">
        <w:rPr>
          <w:b/>
          <w:lang w:eastAsia="ko-KR"/>
        </w:rPr>
        <w:t>C</w:t>
      </w:r>
      <w:r w:rsidR="001D1303">
        <w:rPr>
          <w:b/>
          <w:lang w:eastAsia="ko-KR"/>
        </w:rPr>
        <w:t>-RNTI)</w:t>
      </w:r>
      <w:r w:rsidRPr="00DA21C3">
        <w:rPr>
          <w:b/>
          <w:lang w:eastAsia="ko-KR"/>
        </w:rPr>
        <w:t xml:space="preserve"> in Paging.</w:t>
      </w:r>
    </w:p>
    <w:p w14:paraId="0080C49F" w14:textId="77777777" w:rsidR="00A92280" w:rsidRDefault="00A92280" w:rsidP="006E3D32">
      <w:pPr>
        <w:rPr>
          <w:b/>
          <w:lang w:eastAsia="ko-KR"/>
        </w:rPr>
      </w:pPr>
    </w:p>
    <w:p w14:paraId="7A162922" w14:textId="77777777" w:rsidR="00F23146" w:rsidRDefault="006E3D32" w:rsidP="00B3418C">
      <w:pPr>
        <w:pStyle w:val="afa"/>
        <w:numPr>
          <w:ilvl w:val="0"/>
          <w:numId w:val="33"/>
        </w:numPr>
        <w:ind w:leftChars="0"/>
        <w:rPr>
          <w:rFonts w:ascii="Times New Roman" w:hAnsi="Times New Roman"/>
        </w:rPr>
      </w:pPr>
      <w:r>
        <w:rPr>
          <w:rFonts w:ascii="Times New Roman" w:hAnsi="Times New Roman"/>
        </w:rPr>
        <w:t xml:space="preserve">Upon reception of Paging, </w:t>
      </w:r>
      <w:r w:rsidR="00B3418C">
        <w:rPr>
          <w:rFonts w:ascii="Times New Roman" w:hAnsi="Times New Roman"/>
        </w:rPr>
        <w:t xml:space="preserve">if the </w:t>
      </w:r>
      <w:proofErr w:type="spellStart"/>
      <w:r w:rsidR="00B3418C" w:rsidRPr="00B3418C">
        <w:rPr>
          <w:rFonts w:ascii="Times New Roman" w:hAnsi="Times New Roman"/>
          <w:i/>
        </w:rPr>
        <w:t>ue</w:t>
      </w:r>
      <w:proofErr w:type="spellEnd"/>
      <w:r w:rsidR="00B3418C" w:rsidRPr="00B3418C">
        <w:rPr>
          <w:rFonts w:ascii="Times New Roman" w:hAnsi="Times New Roman"/>
          <w:i/>
        </w:rPr>
        <w:t>-Identity</w:t>
      </w:r>
      <w:r w:rsidR="00B3418C">
        <w:rPr>
          <w:rFonts w:ascii="Times New Roman" w:hAnsi="Times New Roman"/>
        </w:rPr>
        <w:t xml:space="preserve"> (e.g., S-TMSI) included in the </w:t>
      </w:r>
      <w:proofErr w:type="spellStart"/>
      <w:r w:rsidR="00B3418C" w:rsidRPr="00B3418C">
        <w:rPr>
          <w:rFonts w:ascii="Times New Roman" w:hAnsi="Times New Roman"/>
          <w:i/>
        </w:rPr>
        <w:t>PagingRecord</w:t>
      </w:r>
      <w:proofErr w:type="spellEnd"/>
      <w:r w:rsidR="00B3418C">
        <w:rPr>
          <w:rFonts w:ascii="Times New Roman" w:hAnsi="Times New Roman"/>
        </w:rPr>
        <w:t xml:space="preserve"> matches with the UE identity allocated by upper layer</w:t>
      </w:r>
      <w:r w:rsidR="00F23146">
        <w:rPr>
          <w:rFonts w:ascii="Times New Roman" w:hAnsi="Times New Roman"/>
        </w:rPr>
        <w:t>s and MT EDT related parameters are included in Paging</w:t>
      </w:r>
      <w:r w:rsidR="00B3418C">
        <w:rPr>
          <w:rFonts w:ascii="Times New Roman" w:hAnsi="Times New Roman"/>
        </w:rPr>
        <w:t xml:space="preserve">, the UE informs to upper layers that MT EDT is initiated by the network. </w:t>
      </w:r>
    </w:p>
    <w:p w14:paraId="1A179993" w14:textId="3F276AF2" w:rsidR="00BA42E4" w:rsidRDefault="00B3418C" w:rsidP="00F23146">
      <w:pPr>
        <w:pStyle w:val="afa"/>
        <w:ind w:leftChars="0" w:left="360"/>
        <w:rPr>
          <w:rFonts w:ascii="Times New Roman" w:hAnsi="Times New Roman"/>
        </w:rPr>
      </w:pPr>
      <w:r>
        <w:rPr>
          <w:rFonts w:ascii="Times New Roman" w:hAnsi="Times New Roman"/>
        </w:rPr>
        <w:t xml:space="preserve">For CP solution, the UE NAS layer </w:t>
      </w:r>
      <w:r w:rsidR="00BA42E4">
        <w:rPr>
          <w:rFonts w:ascii="Times New Roman" w:hAnsi="Times New Roman"/>
        </w:rPr>
        <w:t xml:space="preserve">may </w:t>
      </w:r>
      <w:r w:rsidR="007D4006">
        <w:rPr>
          <w:rFonts w:ascii="Times New Roman" w:hAnsi="Times New Roman"/>
        </w:rPr>
        <w:t xml:space="preserve">perform NAS security setup (This may initiate the security functions in the NAS layer). </w:t>
      </w:r>
    </w:p>
    <w:p w14:paraId="663E8E38" w14:textId="77777777" w:rsidR="00A92280" w:rsidRDefault="00A92280" w:rsidP="00F23146">
      <w:pPr>
        <w:pStyle w:val="afa"/>
        <w:ind w:leftChars="0" w:left="360"/>
        <w:rPr>
          <w:rFonts w:ascii="Times New Roman" w:hAnsi="Times New Roman"/>
        </w:rPr>
      </w:pPr>
    </w:p>
    <w:p w14:paraId="48A9B681" w14:textId="44946ADF" w:rsidR="004D5991" w:rsidRPr="004D5991" w:rsidRDefault="004D5991" w:rsidP="004D5991">
      <w:pPr>
        <w:rPr>
          <w:b/>
          <w:lang w:eastAsia="ko-KR"/>
        </w:rPr>
      </w:pPr>
      <w:r w:rsidRPr="004D5991">
        <w:rPr>
          <w:rFonts w:hint="eastAsia"/>
          <w:b/>
          <w:lang w:eastAsia="ko-KR"/>
        </w:rPr>
        <w:t>P</w:t>
      </w:r>
      <w:r w:rsidRPr="004D5991">
        <w:rPr>
          <w:b/>
          <w:lang w:eastAsia="ko-KR"/>
        </w:rPr>
        <w:t xml:space="preserve">roposal 2. Upon receiving Paging, the UE </w:t>
      </w:r>
      <w:r w:rsidR="00483F05">
        <w:rPr>
          <w:b/>
          <w:lang w:eastAsia="ko-KR"/>
        </w:rPr>
        <w:t>may inform</w:t>
      </w:r>
      <w:r w:rsidRPr="004D5991">
        <w:rPr>
          <w:b/>
          <w:lang w:eastAsia="ko-KR"/>
        </w:rPr>
        <w:t xml:space="preserve"> to upper layers that MT EDT is initiated</w:t>
      </w:r>
      <w:r w:rsidR="00F2628D">
        <w:rPr>
          <w:b/>
          <w:lang w:eastAsia="ko-KR"/>
        </w:rPr>
        <w:t xml:space="preserve"> if Paging includes MT EDT indication</w:t>
      </w:r>
      <w:r w:rsidR="00483F05">
        <w:rPr>
          <w:b/>
          <w:lang w:eastAsia="ko-KR"/>
        </w:rPr>
        <w:t xml:space="preserve">. </w:t>
      </w:r>
      <w:r w:rsidR="00D50C20">
        <w:rPr>
          <w:b/>
          <w:lang w:eastAsia="ko-KR"/>
        </w:rPr>
        <w:t>FFS NAS security activation</w:t>
      </w:r>
      <w:r w:rsidR="00483F05">
        <w:rPr>
          <w:b/>
          <w:lang w:eastAsia="ko-KR"/>
        </w:rPr>
        <w:t xml:space="preserve"> (after Paging or after msg2)</w:t>
      </w:r>
      <w:r w:rsidR="005A646E">
        <w:rPr>
          <w:b/>
          <w:lang w:eastAsia="ko-KR"/>
        </w:rPr>
        <w:t>.</w:t>
      </w:r>
    </w:p>
    <w:p w14:paraId="320C41C0" w14:textId="34F44569" w:rsidR="00B3418C" w:rsidRPr="00B3418C" w:rsidRDefault="00B3418C" w:rsidP="00BA42E4">
      <w:pPr>
        <w:pStyle w:val="afa"/>
        <w:ind w:leftChars="0" w:left="360"/>
        <w:rPr>
          <w:rFonts w:ascii="Times New Roman" w:hAnsi="Times New Roman"/>
        </w:rPr>
      </w:pPr>
      <w:r>
        <w:rPr>
          <w:rFonts w:ascii="Times New Roman" w:hAnsi="Times New Roman"/>
        </w:rPr>
        <w:t xml:space="preserve"> </w:t>
      </w:r>
    </w:p>
    <w:p w14:paraId="3BC21327" w14:textId="532765A8" w:rsidR="00ED1797" w:rsidRPr="00ED1797" w:rsidRDefault="00250F16" w:rsidP="00ED1797">
      <w:pPr>
        <w:pStyle w:val="afa"/>
        <w:numPr>
          <w:ilvl w:val="0"/>
          <w:numId w:val="33"/>
        </w:numPr>
        <w:ind w:leftChars="0"/>
        <w:rPr>
          <w:rFonts w:ascii="Times New Roman" w:hAnsi="Times New Roman"/>
        </w:rPr>
      </w:pPr>
      <w:r>
        <w:rPr>
          <w:rFonts w:ascii="Times New Roman" w:hAnsi="Times New Roman"/>
        </w:rPr>
        <w:t xml:space="preserve">(Preamble) </w:t>
      </w:r>
      <w:r w:rsidR="00ED1797">
        <w:rPr>
          <w:rFonts w:ascii="Times New Roman" w:hAnsi="Times New Roman"/>
        </w:rPr>
        <w:t>If the UE does not have pending UL data, t</w:t>
      </w:r>
      <w:r w:rsidR="00BA42E4" w:rsidRPr="00BA42E4">
        <w:rPr>
          <w:rFonts w:ascii="Times New Roman" w:hAnsi="Times New Roman"/>
        </w:rPr>
        <w:t xml:space="preserve">he UE </w:t>
      </w:r>
      <w:r w:rsidR="006E3D32" w:rsidRPr="00BA42E4">
        <w:rPr>
          <w:rFonts w:ascii="Times New Roman" w:hAnsi="Times New Roman"/>
        </w:rPr>
        <w:t>transmits Random Access Preamble usin</w:t>
      </w:r>
      <w:r w:rsidR="00BA42E4">
        <w:rPr>
          <w:rFonts w:ascii="Times New Roman" w:hAnsi="Times New Roman"/>
        </w:rPr>
        <w:t xml:space="preserve">g the dedicated </w:t>
      </w:r>
      <w:r w:rsidR="00BA42E4">
        <w:rPr>
          <w:rFonts w:ascii="Times New Roman" w:hAnsi="Times New Roman"/>
        </w:rPr>
        <w:lastRenderedPageBreak/>
        <w:t xml:space="preserve">PRACH resource. </w:t>
      </w:r>
      <w:r w:rsidR="00ED1797">
        <w:rPr>
          <w:rFonts w:ascii="Times New Roman" w:hAnsi="Times New Roman"/>
        </w:rPr>
        <w:t>If the UE has pending UL data</w:t>
      </w:r>
      <w:r w:rsidR="00A7085E">
        <w:rPr>
          <w:rFonts w:ascii="Times New Roman" w:hAnsi="Times New Roman"/>
        </w:rPr>
        <w:t xml:space="preserve"> applicable for EDT</w:t>
      </w:r>
      <w:r w:rsidR="00ED1797">
        <w:rPr>
          <w:rFonts w:ascii="Times New Roman" w:hAnsi="Times New Roman"/>
        </w:rPr>
        <w:t>, the UE need</w:t>
      </w:r>
      <w:r w:rsidR="007470B0">
        <w:rPr>
          <w:rFonts w:ascii="Times New Roman" w:hAnsi="Times New Roman"/>
        </w:rPr>
        <w:t>s</w:t>
      </w:r>
      <w:r w:rsidR="00ED1797">
        <w:rPr>
          <w:rFonts w:ascii="Times New Roman" w:hAnsi="Times New Roman"/>
        </w:rPr>
        <w:t xml:space="preserve"> to request UL grant at this point to transmit the pending MO data in Msg3.</w:t>
      </w:r>
      <w:r w:rsidR="007470B0">
        <w:rPr>
          <w:rFonts w:ascii="Times New Roman" w:hAnsi="Times New Roman"/>
        </w:rPr>
        <w:t xml:space="preserve"> </w:t>
      </w:r>
      <w:r w:rsidR="00483F05">
        <w:rPr>
          <w:rFonts w:ascii="Times New Roman" w:hAnsi="Times New Roman"/>
        </w:rPr>
        <w:t xml:space="preserve">For this case, the eNB allocates another dedicated PRACH resource to </w:t>
      </w:r>
      <w:r w:rsidR="00483F05">
        <w:rPr>
          <w:rFonts w:ascii="Times New Roman" w:hAnsi="Times New Roman" w:hint="eastAsia"/>
        </w:rPr>
        <w:t>the UE</w:t>
      </w:r>
      <w:r w:rsidR="00483F05">
        <w:rPr>
          <w:rFonts w:ascii="Times New Roman" w:hAnsi="Times New Roman"/>
        </w:rPr>
        <w:t xml:space="preserve"> in Paging</w:t>
      </w:r>
      <w:r w:rsidR="00483F05">
        <w:rPr>
          <w:rFonts w:ascii="Times New Roman" w:hAnsi="Times New Roman" w:hint="eastAsia"/>
        </w:rPr>
        <w:t xml:space="preserve">. </w:t>
      </w:r>
    </w:p>
    <w:p w14:paraId="0F0AFB6A" w14:textId="77777777" w:rsidR="006A2646" w:rsidRDefault="006A2646" w:rsidP="00ED1797">
      <w:pPr>
        <w:pStyle w:val="afa"/>
        <w:ind w:leftChars="0" w:left="360"/>
        <w:rPr>
          <w:rFonts w:ascii="Times New Roman" w:hAnsi="Times New Roman"/>
        </w:rPr>
      </w:pPr>
    </w:p>
    <w:p w14:paraId="5BADF52B" w14:textId="78FAB56A" w:rsidR="00ED1797" w:rsidRDefault="00ED1797" w:rsidP="00ED1797">
      <w:pPr>
        <w:rPr>
          <w:b/>
          <w:lang w:eastAsia="ko-KR"/>
        </w:rPr>
      </w:pPr>
      <w:r w:rsidRPr="00ED1797">
        <w:rPr>
          <w:rFonts w:hint="eastAsia"/>
          <w:b/>
          <w:lang w:eastAsia="ko-KR"/>
        </w:rPr>
        <w:t xml:space="preserve">Proposal 3. </w:t>
      </w:r>
      <w:r w:rsidR="00483F05">
        <w:rPr>
          <w:b/>
          <w:lang w:eastAsia="ko-KR"/>
        </w:rPr>
        <w:t>If event-based MO data is expected, the eNB may include CF RACH resource in Paging to request UL grant for the MO data transmission in Msg3.</w:t>
      </w:r>
    </w:p>
    <w:p w14:paraId="47ED3DD2" w14:textId="30E65F69" w:rsidR="00250F16" w:rsidRPr="00ED1797" w:rsidRDefault="00250F16" w:rsidP="00ED1797">
      <w:pPr>
        <w:rPr>
          <w:b/>
          <w:lang w:eastAsia="ko-KR"/>
        </w:rPr>
      </w:pPr>
      <w:r>
        <w:rPr>
          <w:b/>
          <w:lang w:eastAsia="ko-KR"/>
        </w:rPr>
        <w:t xml:space="preserve">Proposal 4. </w:t>
      </w:r>
      <w:r w:rsidR="00A7085E">
        <w:rPr>
          <w:b/>
          <w:lang w:eastAsia="ko-KR"/>
        </w:rPr>
        <w:t xml:space="preserve">If the UE informs of pending MO data applicable for EDT, </w:t>
      </w:r>
      <w:r w:rsidR="000B6084">
        <w:rPr>
          <w:b/>
          <w:lang w:eastAsia="ko-KR"/>
        </w:rPr>
        <w:t>the eNB allocate</w:t>
      </w:r>
      <w:r w:rsidR="005A731A">
        <w:rPr>
          <w:b/>
          <w:lang w:eastAsia="ko-KR"/>
        </w:rPr>
        <w:t>s</w:t>
      </w:r>
      <w:r w:rsidR="000B6084">
        <w:rPr>
          <w:b/>
          <w:lang w:eastAsia="ko-KR"/>
        </w:rPr>
        <w:t xml:space="preserve"> UL grant </w:t>
      </w:r>
      <w:r w:rsidR="005A731A">
        <w:rPr>
          <w:b/>
          <w:lang w:eastAsia="ko-KR"/>
        </w:rPr>
        <w:t>for the data in Msg2</w:t>
      </w:r>
      <w:r w:rsidR="000B6084">
        <w:rPr>
          <w:b/>
          <w:lang w:eastAsia="ko-KR"/>
        </w:rPr>
        <w:t>.</w:t>
      </w:r>
    </w:p>
    <w:p w14:paraId="4186D332" w14:textId="6491CD5F" w:rsidR="00BA42E4" w:rsidRPr="00BA42E4" w:rsidRDefault="00BA42E4" w:rsidP="00BA42E4">
      <w:pPr>
        <w:pStyle w:val="afa"/>
        <w:rPr>
          <w:rFonts w:ascii="Times New Roman" w:hAnsi="Times New Roman"/>
        </w:rPr>
      </w:pPr>
    </w:p>
    <w:p w14:paraId="2F74E636" w14:textId="7DA178F5" w:rsidR="007B5E6B" w:rsidRPr="007B5E6B" w:rsidRDefault="00BA42E4" w:rsidP="007B5E6B">
      <w:pPr>
        <w:pStyle w:val="afa"/>
        <w:numPr>
          <w:ilvl w:val="0"/>
          <w:numId w:val="33"/>
        </w:numPr>
        <w:ind w:leftChars="0"/>
        <w:rPr>
          <w:rFonts w:ascii="Times New Roman" w:hAnsi="Times New Roman"/>
        </w:rPr>
      </w:pPr>
      <w:r>
        <w:rPr>
          <w:rFonts w:ascii="Times New Roman" w:hAnsi="Times New Roman"/>
        </w:rPr>
        <w:t xml:space="preserve">As soon as the eNB detects the </w:t>
      </w:r>
      <w:r w:rsidR="008268DF">
        <w:rPr>
          <w:rFonts w:ascii="Times New Roman" w:hAnsi="Times New Roman"/>
        </w:rPr>
        <w:t>RA</w:t>
      </w:r>
      <w:r>
        <w:rPr>
          <w:rFonts w:ascii="Times New Roman" w:hAnsi="Times New Roman"/>
        </w:rPr>
        <w:t xml:space="preserve"> Preamble, the eNB knows of the access by the UE and est</w:t>
      </w:r>
      <w:r w:rsidR="008268DF">
        <w:rPr>
          <w:rFonts w:ascii="Times New Roman" w:hAnsi="Times New Roman"/>
        </w:rPr>
        <w:t>ablishes/resumes S1 Connection and</w:t>
      </w:r>
      <w:r>
        <w:rPr>
          <w:rFonts w:ascii="Times New Roman" w:hAnsi="Times New Roman"/>
        </w:rPr>
        <w:t xml:space="preserve"> receive</w:t>
      </w:r>
      <w:r w:rsidR="008268DF">
        <w:rPr>
          <w:rFonts w:ascii="Times New Roman" w:hAnsi="Times New Roman"/>
        </w:rPr>
        <w:t>s</w:t>
      </w:r>
      <w:r>
        <w:rPr>
          <w:rFonts w:ascii="Times New Roman" w:hAnsi="Times New Roman"/>
        </w:rPr>
        <w:t xml:space="preserve"> DL data</w:t>
      </w:r>
      <w:r w:rsidR="008268DF">
        <w:rPr>
          <w:rFonts w:ascii="Times New Roman" w:hAnsi="Times New Roman"/>
        </w:rPr>
        <w:t xml:space="preserve"> from the core network</w:t>
      </w:r>
      <w:r>
        <w:rPr>
          <w:rFonts w:ascii="Times New Roman" w:hAnsi="Times New Roman"/>
        </w:rPr>
        <w:t>.</w:t>
      </w:r>
      <w:r w:rsidR="00542DBA">
        <w:rPr>
          <w:rFonts w:ascii="Times New Roman" w:hAnsi="Times New Roman"/>
        </w:rPr>
        <w:t xml:space="preserve"> The eNB transmits </w:t>
      </w:r>
      <w:r w:rsidR="007B5E6B">
        <w:rPr>
          <w:rFonts w:ascii="Times New Roman" w:hAnsi="Times New Roman"/>
        </w:rPr>
        <w:t xml:space="preserve">new </w:t>
      </w:r>
      <w:r w:rsidR="00542DBA">
        <w:rPr>
          <w:rFonts w:ascii="Times New Roman" w:hAnsi="Times New Roman"/>
        </w:rPr>
        <w:t>Msg2 with the DL data to the UE.</w:t>
      </w:r>
      <w:r>
        <w:rPr>
          <w:rFonts w:ascii="Times New Roman" w:hAnsi="Times New Roman"/>
        </w:rPr>
        <w:t xml:space="preserve"> </w:t>
      </w:r>
    </w:p>
    <w:p w14:paraId="52002CC3" w14:textId="3EBC7AE2" w:rsidR="007B5E6B" w:rsidRDefault="007B5E6B" w:rsidP="002F0C13">
      <w:pPr>
        <w:pStyle w:val="afa"/>
        <w:ind w:leftChars="0" w:left="360"/>
        <w:rPr>
          <w:rFonts w:ascii="Times New Roman" w:hAnsi="Times New Roman"/>
        </w:rPr>
      </w:pPr>
      <w:r>
        <w:rPr>
          <w:rFonts w:ascii="Times New Roman" w:hAnsi="Times New Roman"/>
        </w:rPr>
        <w:t xml:space="preserve">For CP solution, the eNB sends new Msg2 including </w:t>
      </w:r>
      <w:proofErr w:type="spellStart"/>
      <w:r w:rsidRPr="007B5E6B">
        <w:rPr>
          <w:rFonts w:ascii="Times New Roman" w:hAnsi="Times New Roman"/>
          <w:i/>
        </w:rPr>
        <w:t>dedicatedNASinfo</w:t>
      </w:r>
      <w:proofErr w:type="spellEnd"/>
      <w:r>
        <w:rPr>
          <w:rFonts w:ascii="Times New Roman" w:hAnsi="Times New Roman"/>
        </w:rPr>
        <w:t xml:space="preserve"> including DL data and for UP solution, the eNB sends new Msg2 and DL data in DTCH. We suggest to use the same message for both CP solution and UP solution.</w:t>
      </w:r>
      <w:r w:rsidR="005A731A">
        <w:rPr>
          <w:rFonts w:ascii="Times New Roman" w:hAnsi="Times New Roman"/>
        </w:rPr>
        <w:t xml:space="preserve"> </w:t>
      </w:r>
    </w:p>
    <w:p w14:paraId="5FC30BBD" w14:textId="77777777" w:rsidR="002F0C13" w:rsidRPr="002F0C13" w:rsidRDefault="002F0C13" w:rsidP="002F0C13">
      <w:pPr>
        <w:pStyle w:val="afa"/>
        <w:ind w:leftChars="0" w:left="360"/>
        <w:rPr>
          <w:rFonts w:ascii="Times New Roman" w:hAnsi="Times New Roman"/>
        </w:rPr>
      </w:pPr>
    </w:p>
    <w:p w14:paraId="5E059294" w14:textId="395A7FE5" w:rsidR="007B5E6B" w:rsidRPr="006C4E46" w:rsidRDefault="007B5E6B" w:rsidP="007B5E6B">
      <w:pPr>
        <w:rPr>
          <w:b/>
          <w:lang w:eastAsia="ko-KR"/>
        </w:rPr>
      </w:pPr>
      <w:r w:rsidRPr="006C4E46">
        <w:rPr>
          <w:rFonts w:hint="eastAsia"/>
          <w:b/>
          <w:lang w:eastAsia="ko-KR"/>
        </w:rPr>
        <w:t xml:space="preserve">Proposal </w:t>
      </w:r>
      <w:r w:rsidR="00550F50">
        <w:rPr>
          <w:b/>
          <w:lang w:eastAsia="ko-KR"/>
        </w:rPr>
        <w:t>5</w:t>
      </w:r>
      <w:r w:rsidRPr="006C4E46">
        <w:rPr>
          <w:rFonts w:hint="eastAsia"/>
          <w:b/>
          <w:lang w:eastAsia="ko-KR"/>
        </w:rPr>
        <w:t xml:space="preserve">. </w:t>
      </w:r>
      <w:r w:rsidR="006C4E46">
        <w:rPr>
          <w:b/>
          <w:lang w:eastAsia="ko-KR"/>
        </w:rPr>
        <w:t>N</w:t>
      </w:r>
      <w:r w:rsidRPr="006C4E46">
        <w:rPr>
          <w:rFonts w:hint="eastAsia"/>
          <w:b/>
          <w:lang w:eastAsia="ko-KR"/>
        </w:rPr>
        <w:t xml:space="preserve">ew Msg2 </w:t>
      </w:r>
      <w:r w:rsidR="005A731A">
        <w:rPr>
          <w:b/>
          <w:lang w:eastAsia="ko-KR"/>
        </w:rPr>
        <w:t>is</w:t>
      </w:r>
      <w:r w:rsidR="006C4E46">
        <w:rPr>
          <w:b/>
          <w:lang w:eastAsia="ko-KR"/>
        </w:rPr>
        <w:t xml:space="preserve"> defined </w:t>
      </w:r>
      <w:r w:rsidRPr="006C4E46">
        <w:rPr>
          <w:rFonts w:hint="eastAsia"/>
          <w:b/>
          <w:lang w:eastAsia="ko-KR"/>
        </w:rPr>
        <w:t>for both CP solution and UP solution.</w:t>
      </w:r>
      <w:r w:rsidR="006C4E46">
        <w:rPr>
          <w:b/>
          <w:lang w:eastAsia="ko-KR"/>
        </w:rPr>
        <w:t xml:space="preserve"> </w:t>
      </w:r>
      <w:r w:rsidR="005F2EEA">
        <w:rPr>
          <w:b/>
          <w:lang w:eastAsia="ko-KR"/>
        </w:rPr>
        <w:t>RAN2 is kindly asked to discuss whether integrity protec</w:t>
      </w:r>
      <w:r w:rsidR="00A7085E">
        <w:rPr>
          <w:b/>
          <w:lang w:eastAsia="ko-KR"/>
        </w:rPr>
        <w:t>tion is necessary for Msg2 for UP solutions.</w:t>
      </w:r>
    </w:p>
    <w:p w14:paraId="53FC5B15" w14:textId="608BDC4A" w:rsidR="00BA42E4" w:rsidRDefault="00BA42E4" w:rsidP="00BA42E4">
      <w:pPr>
        <w:pStyle w:val="afa"/>
        <w:ind w:leftChars="0" w:left="360"/>
        <w:rPr>
          <w:rFonts w:ascii="Times New Roman" w:hAnsi="Times New Roman"/>
        </w:rPr>
      </w:pPr>
    </w:p>
    <w:p w14:paraId="1DE5E49A" w14:textId="0942A1FD" w:rsidR="00441E33" w:rsidRPr="00441E33" w:rsidRDefault="007470B0" w:rsidP="00441E33">
      <w:pPr>
        <w:pStyle w:val="afa"/>
        <w:numPr>
          <w:ilvl w:val="0"/>
          <w:numId w:val="33"/>
        </w:numPr>
        <w:ind w:leftChars="0"/>
        <w:rPr>
          <w:rFonts w:ascii="Times New Roman" w:hAnsi="Times New Roman"/>
        </w:rPr>
      </w:pPr>
      <w:r>
        <w:rPr>
          <w:rFonts w:ascii="Times New Roman" w:hAnsi="Times New Roman"/>
        </w:rPr>
        <w:t xml:space="preserve">(Msg2) </w:t>
      </w:r>
      <w:r w:rsidR="00BD7DE2">
        <w:rPr>
          <w:rFonts w:ascii="Times New Roman" w:hAnsi="Times New Roman"/>
        </w:rPr>
        <w:t xml:space="preserve">Upon reception of Msg2 with DL data, the UE validates the Msg2 security protection. </w:t>
      </w:r>
      <w:r w:rsidR="00441E33">
        <w:rPr>
          <w:rFonts w:ascii="Times New Roman" w:hAnsi="Times New Roman"/>
        </w:rPr>
        <w:t>For CP solution</w:t>
      </w:r>
      <w:r w:rsidR="005A646E">
        <w:rPr>
          <w:rFonts w:ascii="Times New Roman" w:hAnsi="Times New Roman"/>
        </w:rPr>
        <w:t>, the UE uses NAS security</w:t>
      </w:r>
      <w:r w:rsidR="00441E33">
        <w:rPr>
          <w:rFonts w:ascii="Times New Roman" w:hAnsi="Times New Roman"/>
        </w:rPr>
        <w:t xml:space="preserve"> for DL data security validation</w:t>
      </w:r>
      <w:r w:rsidR="005A646E">
        <w:rPr>
          <w:rFonts w:ascii="Times New Roman" w:hAnsi="Times New Roman"/>
        </w:rPr>
        <w:t xml:space="preserve">. Otherwise, the UE uses AS security. </w:t>
      </w:r>
      <w:r w:rsidR="00550F50">
        <w:rPr>
          <w:rFonts w:ascii="Times New Roman" w:hAnsi="Times New Roman"/>
        </w:rPr>
        <w:t>We assume that security has been activated to retrieve Msg2 using the NCC received in the previous connection.</w:t>
      </w:r>
    </w:p>
    <w:p w14:paraId="251DAEA1" w14:textId="77777777" w:rsidR="00441E33" w:rsidRDefault="00441E33" w:rsidP="00441E33">
      <w:pPr>
        <w:pStyle w:val="afa"/>
        <w:ind w:leftChars="0" w:left="360"/>
        <w:rPr>
          <w:rFonts w:ascii="Times New Roman" w:hAnsi="Times New Roman"/>
        </w:rPr>
      </w:pPr>
    </w:p>
    <w:p w14:paraId="2BBF78B2" w14:textId="77777777" w:rsidR="005A646E" w:rsidRPr="005A646E" w:rsidRDefault="005A646E" w:rsidP="005A646E">
      <w:pPr>
        <w:pStyle w:val="afa"/>
        <w:rPr>
          <w:rFonts w:ascii="Times New Roman" w:hAnsi="Times New Roman"/>
        </w:rPr>
      </w:pPr>
    </w:p>
    <w:p w14:paraId="741686B5" w14:textId="7E83D99D" w:rsidR="00BD7DE2" w:rsidRPr="005A646E" w:rsidRDefault="005A646E" w:rsidP="005A646E">
      <w:pPr>
        <w:rPr>
          <w:b/>
        </w:rPr>
      </w:pPr>
      <w:r w:rsidRPr="005A646E">
        <w:rPr>
          <w:b/>
        </w:rPr>
        <w:t xml:space="preserve">Proposal </w:t>
      </w:r>
      <w:r w:rsidR="00DD34DC">
        <w:rPr>
          <w:b/>
        </w:rPr>
        <w:t>6</w:t>
      </w:r>
      <w:r w:rsidRPr="005A646E">
        <w:rPr>
          <w:b/>
        </w:rPr>
        <w:t>. For CP solution, the UE uses NAS security while the UE uses AS security</w:t>
      </w:r>
      <w:r w:rsidR="007B5E6B">
        <w:rPr>
          <w:b/>
        </w:rPr>
        <w:t xml:space="preserve"> for UP solution</w:t>
      </w:r>
      <w:r w:rsidRPr="005A646E">
        <w:rPr>
          <w:b/>
        </w:rPr>
        <w:t xml:space="preserve">. </w:t>
      </w:r>
    </w:p>
    <w:p w14:paraId="396B1EA3" w14:textId="77777777" w:rsidR="005A646E" w:rsidRPr="002F0C13" w:rsidRDefault="005A646E" w:rsidP="005A646E">
      <w:pPr>
        <w:rPr>
          <w:lang w:eastAsia="ko-KR"/>
        </w:rPr>
      </w:pPr>
    </w:p>
    <w:p w14:paraId="458BD630" w14:textId="4B238886" w:rsidR="00BD7DE2" w:rsidRDefault="005A646E" w:rsidP="005A646E">
      <w:pPr>
        <w:rPr>
          <w:lang w:eastAsia="ko-KR"/>
        </w:rPr>
      </w:pPr>
      <w:r>
        <w:rPr>
          <w:rFonts w:hint="eastAsia"/>
          <w:lang w:eastAsia="ko-KR"/>
        </w:rPr>
        <w:t>A</w:t>
      </w:r>
      <w:r>
        <w:rPr>
          <w:lang w:eastAsia="ko-KR"/>
        </w:rPr>
        <w:t xml:space="preserve">s the dedicated PRACH resource is delivered in Paging, it is more feasible that fake UEs receive DL data using MT EDT. Therefore, the eNB shall make sure that the right UE receives DL data in that DL data in </w:t>
      </w:r>
      <w:proofErr w:type="spellStart"/>
      <w:r>
        <w:rPr>
          <w:lang w:eastAsia="ko-KR"/>
        </w:rPr>
        <w:t>IoT</w:t>
      </w:r>
      <w:proofErr w:type="spellEnd"/>
      <w:r>
        <w:rPr>
          <w:lang w:eastAsia="ko-KR"/>
        </w:rPr>
        <w:t xml:space="preserve"> applications usually contain control information. If the network misses DL data delivery, the network may not be able to control the </w:t>
      </w:r>
      <w:proofErr w:type="spellStart"/>
      <w:r>
        <w:rPr>
          <w:lang w:eastAsia="ko-KR"/>
        </w:rPr>
        <w:t>IoT</w:t>
      </w:r>
      <w:proofErr w:type="spellEnd"/>
      <w:r>
        <w:rPr>
          <w:lang w:eastAsia="ko-KR"/>
        </w:rPr>
        <w:t xml:space="preserve"> devices. Therefore, we suggest to send UL feedback via RRC signalling in Msg3</w:t>
      </w:r>
      <w:r w:rsidR="002F0C13">
        <w:rPr>
          <w:lang w:eastAsia="ko-KR"/>
        </w:rPr>
        <w:t xml:space="preserve"> regardless of an application level UL feedback</w:t>
      </w:r>
      <w:r>
        <w:rPr>
          <w:lang w:eastAsia="ko-KR"/>
        </w:rPr>
        <w:t>.</w:t>
      </w:r>
    </w:p>
    <w:p w14:paraId="2D395519" w14:textId="33FDE4ED" w:rsidR="002F0C13" w:rsidRPr="002F0C13" w:rsidRDefault="002F0C13" w:rsidP="005A646E">
      <w:pPr>
        <w:rPr>
          <w:b/>
          <w:lang w:eastAsia="ko-KR"/>
        </w:rPr>
      </w:pPr>
      <w:r w:rsidRPr="002F0C13">
        <w:rPr>
          <w:b/>
          <w:lang w:eastAsia="ko-KR"/>
        </w:rPr>
        <w:t>Proposal 7. The UE sends UL feedback</w:t>
      </w:r>
      <w:r w:rsidR="006A2646">
        <w:rPr>
          <w:b/>
          <w:lang w:eastAsia="ko-KR"/>
        </w:rPr>
        <w:t xml:space="preserve"> </w:t>
      </w:r>
      <w:r w:rsidRPr="002F0C13">
        <w:rPr>
          <w:b/>
          <w:lang w:eastAsia="ko-KR"/>
        </w:rPr>
        <w:t xml:space="preserve">via RRC signalling in Msg3. </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002C3B6E" w14:textId="77777777" w:rsidR="002F0C13" w:rsidRDefault="002F0C13" w:rsidP="002F0C13">
      <w:pPr>
        <w:rPr>
          <w:lang w:eastAsia="ko-KR"/>
        </w:rPr>
      </w:pPr>
      <w:r>
        <w:rPr>
          <w:lang w:eastAsia="ko-KR"/>
        </w:rPr>
        <w:t>In this contribution, we would like to present a UE and the network behaviours for Msg2 based MT EDT solution and suggest solutions for FFS.</w:t>
      </w:r>
    </w:p>
    <w:p w14:paraId="42930FC9" w14:textId="67EB7030" w:rsidR="002F0C13" w:rsidRDefault="002F0C13" w:rsidP="002F0C13">
      <w:pPr>
        <w:rPr>
          <w:b/>
          <w:lang w:eastAsia="ko-KR"/>
        </w:rPr>
      </w:pPr>
      <w:r w:rsidRPr="00DA21C3">
        <w:rPr>
          <w:rFonts w:hint="eastAsia"/>
          <w:b/>
          <w:lang w:eastAsia="ko-KR"/>
        </w:rPr>
        <w:t>P</w:t>
      </w:r>
      <w:r w:rsidRPr="00DA21C3">
        <w:rPr>
          <w:b/>
          <w:lang w:eastAsia="ko-KR"/>
        </w:rPr>
        <w:t>roposal 1. If the eNB decides to use MT EDT, the eNB includes CF RACH resource</w:t>
      </w:r>
      <w:r>
        <w:rPr>
          <w:b/>
          <w:lang w:eastAsia="ko-KR"/>
        </w:rPr>
        <w:t xml:space="preserve"> and RNTI (e.g., C-RNTI)</w:t>
      </w:r>
      <w:r w:rsidRPr="00DA21C3">
        <w:rPr>
          <w:b/>
          <w:lang w:eastAsia="ko-KR"/>
        </w:rPr>
        <w:t xml:space="preserve"> in Paging.</w:t>
      </w:r>
    </w:p>
    <w:p w14:paraId="53AF6CE4" w14:textId="77777777" w:rsidR="00483F05" w:rsidRPr="004D5991" w:rsidRDefault="00483F05" w:rsidP="00483F05">
      <w:pPr>
        <w:rPr>
          <w:b/>
          <w:lang w:eastAsia="ko-KR"/>
        </w:rPr>
      </w:pPr>
      <w:r w:rsidRPr="004D5991">
        <w:rPr>
          <w:rFonts w:hint="eastAsia"/>
          <w:b/>
          <w:lang w:eastAsia="ko-KR"/>
        </w:rPr>
        <w:t>P</w:t>
      </w:r>
      <w:r w:rsidRPr="004D5991">
        <w:rPr>
          <w:b/>
          <w:lang w:eastAsia="ko-KR"/>
        </w:rPr>
        <w:t xml:space="preserve">roposal 2. Upon receiving Paging, the UE </w:t>
      </w:r>
      <w:r>
        <w:rPr>
          <w:b/>
          <w:lang w:eastAsia="ko-KR"/>
        </w:rPr>
        <w:t>may inform</w:t>
      </w:r>
      <w:r w:rsidRPr="004D5991">
        <w:rPr>
          <w:b/>
          <w:lang w:eastAsia="ko-KR"/>
        </w:rPr>
        <w:t xml:space="preserve"> to upper layers that MT EDT is initiated</w:t>
      </w:r>
      <w:r>
        <w:rPr>
          <w:b/>
          <w:lang w:eastAsia="ko-KR"/>
        </w:rPr>
        <w:t xml:space="preserve"> if Paging includes MT EDT indication. FFS NAS security activation (after Paging or after msg2).</w:t>
      </w:r>
    </w:p>
    <w:p w14:paraId="5969805C" w14:textId="77777777" w:rsidR="00483F05" w:rsidRDefault="00483F05" w:rsidP="00483F05">
      <w:pPr>
        <w:rPr>
          <w:b/>
          <w:lang w:eastAsia="ko-KR"/>
        </w:rPr>
      </w:pPr>
      <w:r w:rsidRPr="00ED1797">
        <w:rPr>
          <w:rFonts w:hint="eastAsia"/>
          <w:b/>
          <w:lang w:eastAsia="ko-KR"/>
        </w:rPr>
        <w:t xml:space="preserve">Proposal 3. </w:t>
      </w:r>
      <w:r>
        <w:rPr>
          <w:b/>
          <w:lang w:eastAsia="ko-KR"/>
        </w:rPr>
        <w:t>If event-based MO data is expected, the eNB may include CF RACH resource in Paging to request UL grant for the MO data transmission in Msg3.</w:t>
      </w:r>
    </w:p>
    <w:p w14:paraId="3C6C94F6" w14:textId="77777777" w:rsidR="002F0C13" w:rsidRPr="00ED1797" w:rsidRDefault="002F0C13" w:rsidP="002F0C13">
      <w:pPr>
        <w:rPr>
          <w:b/>
          <w:lang w:eastAsia="ko-KR"/>
        </w:rPr>
      </w:pPr>
      <w:r>
        <w:rPr>
          <w:b/>
          <w:lang w:eastAsia="ko-KR"/>
        </w:rPr>
        <w:t>Proposal 4. If the UE informs of pending MO data applicable for EDT, the eNB allocates UL grant for the data in Msg2.</w:t>
      </w:r>
    </w:p>
    <w:p w14:paraId="3BE5259C" w14:textId="77777777" w:rsidR="002F0C13" w:rsidRPr="006C4E46" w:rsidRDefault="002F0C13" w:rsidP="002F0C13">
      <w:pPr>
        <w:rPr>
          <w:b/>
          <w:lang w:eastAsia="ko-KR"/>
        </w:rPr>
      </w:pPr>
      <w:r w:rsidRPr="006C4E46">
        <w:rPr>
          <w:rFonts w:hint="eastAsia"/>
          <w:b/>
          <w:lang w:eastAsia="ko-KR"/>
        </w:rPr>
        <w:t xml:space="preserve">Proposal </w:t>
      </w:r>
      <w:r>
        <w:rPr>
          <w:b/>
          <w:lang w:eastAsia="ko-KR"/>
        </w:rPr>
        <w:t>5</w:t>
      </w:r>
      <w:r w:rsidRPr="006C4E46">
        <w:rPr>
          <w:rFonts w:hint="eastAsia"/>
          <w:b/>
          <w:lang w:eastAsia="ko-KR"/>
        </w:rPr>
        <w:t xml:space="preserve">. </w:t>
      </w:r>
      <w:r>
        <w:rPr>
          <w:b/>
          <w:lang w:eastAsia="ko-KR"/>
        </w:rPr>
        <w:t>N</w:t>
      </w:r>
      <w:r w:rsidRPr="006C4E46">
        <w:rPr>
          <w:rFonts w:hint="eastAsia"/>
          <w:b/>
          <w:lang w:eastAsia="ko-KR"/>
        </w:rPr>
        <w:t xml:space="preserve">ew Msg2 </w:t>
      </w:r>
      <w:r>
        <w:rPr>
          <w:b/>
          <w:lang w:eastAsia="ko-KR"/>
        </w:rPr>
        <w:t xml:space="preserve">is defined </w:t>
      </w:r>
      <w:r w:rsidRPr="006C4E46">
        <w:rPr>
          <w:rFonts w:hint="eastAsia"/>
          <w:b/>
          <w:lang w:eastAsia="ko-KR"/>
        </w:rPr>
        <w:t>for both CP solution and UP solution.</w:t>
      </w:r>
      <w:r>
        <w:rPr>
          <w:b/>
          <w:lang w:eastAsia="ko-KR"/>
        </w:rPr>
        <w:t xml:space="preserve"> RAN2 is kindly asked to discuss whether integrity protection is necessary for Msg2 for UP solutions.</w:t>
      </w:r>
    </w:p>
    <w:p w14:paraId="295569FC" w14:textId="77777777" w:rsidR="002F0C13" w:rsidRPr="005A646E" w:rsidRDefault="002F0C13" w:rsidP="002F0C13">
      <w:pPr>
        <w:rPr>
          <w:b/>
        </w:rPr>
      </w:pPr>
      <w:r w:rsidRPr="005A646E">
        <w:rPr>
          <w:b/>
        </w:rPr>
        <w:t xml:space="preserve">Proposal </w:t>
      </w:r>
      <w:r>
        <w:rPr>
          <w:b/>
        </w:rPr>
        <w:t>6</w:t>
      </w:r>
      <w:r w:rsidRPr="005A646E">
        <w:rPr>
          <w:b/>
        </w:rPr>
        <w:t>. For CP solution, the UE uses NAS security while the UE uses AS security</w:t>
      </w:r>
      <w:r>
        <w:rPr>
          <w:b/>
        </w:rPr>
        <w:t xml:space="preserve"> for UP solution</w:t>
      </w:r>
      <w:r w:rsidRPr="005A646E">
        <w:rPr>
          <w:b/>
        </w:rPr>
        <w:t xml:space="preserve">. </w:t>
      </w:r>
    </w:p>
    <w:p w14:paraId="16D65496" w14:textId="0B05E5F3" w:rsidR="00015BA9" w:rsidRPr="005E7FAE" w:rsidRDefault="002F0C13" w:rsidP="00C6624F">
      <w:pPr>
        <w:rPr>
          <w:b/>
          <w:lang w:eastAsia="ko-KR"/>
        </w:rPr>
      </w:pPr>
      <w:r w:rsidRPr="002F0C13">
        <w:rPr>
          <w:b/>
          <w:lang w:eastAsia="ko-KR"/>
        </w:rPr>
        <w:t xml:space="preserve">Proposal 7. The UE sends UL feedback via RRC signalling in Msg3. </w:t>
      </w:r>
    </w:p>
    <w:sectPr w:rsidR="00015BA9" w:rsidRPr="005E7FAE"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1AF6B" w14:textId="77777777" w:rsidR="001F6751" w:rsidRDefault="001F6751">
      <w:pPr>
        <w:pStyle w:val="1"/>
      </w:pPr>
      <w:r>
        <w:separator/>
      </w:r>
    </w:p>
  </w:endnote>
  <w:endnote w:type="continuationSeparator" w:id="0">
    <w:p w14:paraId="0821D90D" w14:textId="77777777" w:rsidR="001F6751" w:rsidRDefault="001F675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7DAA8513"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57DF1">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E6ABD" w14:textId="77777777" w:rsidR="001F6751" w:rsidRDefault="001F6751">
      <w:pPr>
        <w:pStyle w:val="1"/>
      </w:pPr>
      <w:r>
        <w:separator/>
      </w:r>
    </w:p>
  </w:footnote>
  <w:footnote w:type="continuationSeparator" w:id="0">
    <w:p w14:paraId="5C3B035D" w14:textId="77777777" w:rsidR="001F6751" w:rsidRDefault="001F6751">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5D6DC2"/>
    <w:multiLevelType w:val="hybridMultilevel"/>
    <w:tmpl w:val="D6D07C40"/>
    <w:lvl w:ilvl="0" w:tplc="CC5EDB4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B75353"/>
    <w:multiLevelType w:val="hybridMultilevel"/>
    <w:tmpl w:val="621C6086"/>
    <w:lvl w:ilvl="0" w:tplc="B44C4C3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2"/>
  </w:num>
  <w:num w:numId="3">
    <w:abstractNumId w:val="21"/>
  </w:num>
  <w:num w:numId="4">
    <w:abstractNumId w:val="31"/>
  </w:num>
  <w:num w:numId="5">
    <w:abstractNumId w:val="22"/>
  </w:num>
  <w:num w:numId="6">
    <w:abstractNumId w:val="30"/>
  </w:num>
  <w:num w:numId="7">
    <w:abstractNumId w:val="17"/>
  </w:num>
  <w:num w:numId="8">
    <w:abstractNumId w:val="28"/>
  </w:num>
  <w:num w:numId="9">
    <w:abstractNumId w:val="11"/>
  </w:num>
  <w:num w:numId="10">
    <w:abstractNumId w:val="4"/>
  </w:num>
  <w:num w:numId="11">
    <w:abstractNumId w:val="15"/>
  </w:num>
  <w:num w:numId="12">
    <w:abstractNumId w:val="18"/>
  </w:num>
  <w:num w:numId="13">
    <w:abstractNumId w:val="24"/>
  </w:num>
  <w:num w:numId="14">
    <w:abstractNumId w:val="25"/>
  </w:num>
  <w:num w:numId="15">
    <w:abstractNumId w:val="23"/>
  </w:num>
  <w:num w:numId="16">
    <w:abstractNumId w:val="16"/>
  </w:num>
  <w:num w:numId="17">
    <w:abstractNumId w:val="29"/>
  </w:num>
  <w:num w:numId="18">
    <w:abstractNumId w:val="7"/>
  </w:num>
  <w:num w:numId="19">
    <w:abstractNumId w:val="13"/>
  </w:num>
  <w:num w:numId="20">
    <w:abstractNumId w:val="1"/>
  </w:num>
  <w:num w:numId="21">
    <w:abstractNumId w:val="20"/>
  </w:num>
  <w:num w:numId="22">
    <w:abstractNumId w:val="3"/>
  </w:num>
  <w:num w:numId="23">
    <w:abstractNumId w:val="14"/>
  </w:num>
  <w:num w:numId="24">
    <w:abstractNumId w:val="10"/>
  </w:num>
  <w:num w:numId="25">
    <w:abstractNumId w:val="32"/>
  </w:num>
  <w:num w:numId="26">
    <w:abstractNumId w:val="5"/>
  </w:num>
  <w:num w:numId="27">
    <w:abstractNumId w:val="26"/>
  </w:num>
  <w:num w:numId="28">
    <w:abstractNumId w:val="9"/>
  </w:num>
  <w:num w:numId="29">
    <w:abstractNumId w:val="6"/>
  </w:num>
  <w:num w:numId="30">
    <w:abstractNumId w:val="12"/>
  </w:num>
  <w:num w:numId="31">
    <w:abstractNumId w:val="0"/>
  </w:num>
  <w:num w:numId="32">
    <w:abstractNumId w:val="27"/>
  </w:num>
  <w:num w:numId="3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5BA9"/>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2E"/>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AEB"/>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08F7"/>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3A7"/>
    <w:rsid w:val="000B268E"/>
    <w:rsid w:val="000B2DBC"/>
    <w:rsid w:val="000B3C47"/>
    <w:rsid w:val="000B403C"/>
    <w:rsid w:val="000B4628"/>
    <w:rsid w:val="000B472B"/>
    <w:rsid w:val="000B4C10"/>
    <w:rsid w:val="000B59C4"/>
    <w:rsid w:val="000B5A58"/>
    <w:rsid w:val="000B5C84"/>
    <w:rsid w:val="000B5DBB"/>
    <w:rsid w:val="000B6084"/>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584E"/>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33A"/>
    <w:rsid w:val="000D6684"/>
    <w:rsid w:val="000D6C7C"/>
    <w:rsid w:val="000D6DB7"/>
    <w:rsid w:val="000D705E"/>
    <w:rsid w:val="000D764E"/>
    <w:rsid w:val="000D7CF7"/>
    <w:rsid w:val="000E0294"/>
    <w:rsid w:val="000E0790"/>
    <w:rsid w:val="000E116A"/>
    <w:rsid w:val="000E11C3"/>
    <w:rsid w:val="000E1AE2"/>
    <w:rsid w:val="000E240F"/>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0E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FF0"/>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2DBC"/>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1303"/>
    <w:rsid w:val="001D2308"/>
    <w:rsid w:val="001D233D"/>
    <w:rsid w:val="001D2DAF"/>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434B"/>
    <w:rsid w:val="001E474C"/>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751"/>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92C"/>
    <w:rsid w:val="00211C3F"/>
    <w:rsid w:val="00213174"/>
    <w:rsid w:val="00213D43"/>
    <w:rsid w:val="002144A6"/>
    <w:rsid w:val="0021484E"/>
    <w:rsid w:val="0021535D"/>
    <w:rsid w:val="0021666C"/>
    <w:rsid w:val="00216F00"/>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77C"/>
    <w:rsid w:val="00246C12"/>
    <w:rsid w:val="00246E73"/>
    <w:rsid w:val="00247A47"/>
    <w:rsid w:val="00247D80"/>
    <w:rsid w:val="0025023B"/>
    <w:rsid w:val="0025027E"/>
    <w:rsid w:val="0025065C"/>
    <w:rsid w:val="002507F0"/>
    <w:rsid w:val="00250AC0"/>
    <w:rsid w:val="00250F16"/>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6D2"/>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458"/>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580"/>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5889"/>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664"/>
    <w:rsid w:val="002D5895"/>
    <w:rsid w:val="002D58F9"/>
    <w:rsid w:val="002D638B"/>
    <w:rsid w:val="002D673E"/>
    <w:rsid w:val="002D67B9"/>
    <w:rsid w:val="002D6D8C"/>
    <w:rsid w:val="002D71DC"/>
    <w:rsid w:val="002D7E6F"/>
    <w:rsid w:val="002E09BD"/>
    <w:rsid w:val="002E128A"/>
    <w:rsid w:val="002E1CC6"/>
    <w:rsid w:val="002E3753"/>
    <w:rsid w:val="002E39A4"/>
    <w:rsid w:val="002E3B89"/>
    <w:rsid w:val="002E41B7"/>
    <w:rsid w:val="002E487F"/>
    <w:rsid w:val="002E4E3B"/>
    <w:rsid w:val="002E5425"/>
    <w:rsid w:val="002E554F"/>
    <w:rsid w:val="002E5568"/>
    <w:rsid w:val="002E574F"/>
    <w:rsid w:val="002E590F"/>
    <w:rsid w:val="002E5DB7"/>
    <w:rsid w:val="002E7784"/>
    <w:rsid w:val="002F0747"/>
    <w:rsid w:val="002F0C13"/>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33C"/>
    <w:rsid w:val="00326454"/>
    <w:rsid w:val="00327660"/>
    <w:rsid w:val="0032769A"/>
    <w:rsid w:val="003276E7"/>
    <w:rsid w:val="00327AA5"/>
    <w:rsid w:val="00327DFB"/>
    <w:rsid w:val="00330245"/>
    <w:rsid w:val="00330794"/>
    <w:rsid w:val="00330AB3"/>
    <w:rsid w:val="00330B8C"/>
    <w:rsid w:val="00330F23"/>
    <w:rsid w:val="0033115B"/>
    <w:rsid w:val="003312C3"/>
    <w:rsid w:val="00331AB5"/>
    <w:rsid w:val="00332852"/>
    <w:rsid w:val="00332910"/>
    <w:rsid w:val="00333667"/>
    <w:rsid w:val="003338E6"/>
    <w:rsid w:val="00334D59"/>
    <w:rsid w:val="00335010"/>
    <w:rsid w:val="0033505B"/>
    <w:rsid w:val="003351F9"/>
    <w:rsid w:val="0033572E"/>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5A7"/>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5891"/>
    <w:rsid w:val="003777A3"/>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BCE"/>
    <w:rsid w:val="003A6D34"/>
    <w:rsid w:val="003A7440"/>
    <w:rsid w:val="003A7993"/>
    <w:rsid w:val="003A7B98"/>
    <w:rsid w:val="003B02D9"/>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0FAD"/>
    <w:rsid w:val="004118B9"/>
    <w:rsid w:val="00412AED"/>
    <w:rsid w:val="0041311C"/>
    <w:rsid w:val="0041339D"/>
    <w:rsid w:val="004135C0"/>
    <w:rsid w:val="0041389F"/>
    <w:rsid w:val="00414421"/>
    <w:rsid w:val="00414C53"/>
    <w:rsid w:val="00414E9E"/>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59C4"/>
    <w:rsid w:val="00436495"/>
    <w:rsid w:val="0043783C"/>
    <w:rsid w:val="00440140"/>
    <w:rsid w:val="00441AA4"/>
    <w:rsid w:val="00441E33"/>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77ED8"/>
    <w:rsid w:val="0048011C"/>
    <w:rsid w:val="0048021D"/>
    <w:rsid w:val="0048038B"/>
    <w:rsid w:val="00481987"/>
    <w:rsid w:val="00481C38"/>
    <w:rsid w:val="00482A9C"/>
    <w:rsid w:val="0048309E"/>
    <w:rsid w:val="00483F05"/>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1541"/>
    <w:rsid w:val="004D1CCD"/>
    <w:rsid w:val="004D23FD"/>
    <w:rsid w:val="004D2447"/>
    <w:rsid w:val="004D38F9"/>
    <w:rsid w:val="004D3959"/>
    <w:rsid w:val="004D40DC"/>
    <w:rsid w:val="004D4809"/>
    <w:rsid w:val="004D4D86"/>
    <w:rsid w:val="004D4F19"/>
    <w:rsid w:val="004D56FC"/>
    <w:rsid w:val="004D5991"/>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81C"/>
    <w:rsid w:val="004F7CEB"/>
    <w:rsid w:val="004F7E9F"/>
    <w:rsid w:val="005001E6"/>
    <w:rsid w:val="00501554"/>
    <w:rsid w:val="005022C6"/>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2DBA"/>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0F50"/>
    <w:rsid w:val="005519A3"/>
    <w:rsid w:val="00551A12"/>
    <w:rsid w:val="00551E4A"/>
    <w:rsid w:val="00551F5E"/>
    <w:rsid w:val="00552A0C"/>
    <w:rsid w:val="00552DAB"/>
    <w:rsid w:val="00552DD4"/>
    <w:rsid w:val="00553636"/>
    <w:rsid w:val="0055364C"/>
    <w:rsid w:val="00553979"/>
    <w:rsid w:val="00554607"/>
    <w:rsid w:val="00554BA7"/>
    <w:rsid w:val="00554F16"/>
    <w:rsid w:val="00555141"/>
    <w:rsid w:val="0055536F"/>
    <w:rsid w:val="00555E9E"/>
    <w:rsid w:val="00555FA6"/>
    <w:rsid w:val="00556EA9"/>
    <w:rsid w:val="005572D7"/>
    <w:rsid w:val="00557405"/>
    <w:rsid w:val="005576C7"/>
    <w:rsid w:val="00557DF1"/>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972"/>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954"/>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59"/>
    <w:rsid w:val="00590C0E"/>
    <w:rsid w:val="005913B3"/>
    <w:rsid w:val="0059171C"/>
    <w:rsid w:val="00591793"/>
    <w:rsid w:val="00591B7D"/>
    <w:rsid w:val="0059278E"/>
    <w:rsid w:val="00592B63"/>
    <w:rsid w:val="00592DA2"/>
    <w:rsid w:val="00592DC5"/>
    <w:rsid w:val="005938B8"/>
    <w:rsid w:val="005945F1"/>
    <w:rsid w:val="00594772"/>
    <w:rsid w:val="00594EB4"/>
    <w:rsid w:val="0059586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46E"/>
    <w:rsid w:val="005A6AF7"/>
    <w:rsid w:val="005A731A"/>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AB"/>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E7F34"/>
    <w:rsid w:val="005E7FAE"/>
    <w:rsid w:val="005F0523"/>
    <w:rsid w:val="005F0E9D"/>
    <w:rsid w:val="005F1A5C"/>
    <w:rsid w:val="005F1AE8"/>
    <w:rsid w:val="005F2EEA"/>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3A7"/>
    <w:rsid w:val="006155BC"/>
    <w:rsid w:val="00615645"/>
    <w:rsid w:val="00615F1C"/>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9E"/>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54E"/>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2646"/>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A41"/>
    <w:rsid w:val="006C4E46"/>
    <w:rsid w:val="006C4F19"/>
    <w:rsid w:val="006C526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3D32"/>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1E7F"/>
    <w:rsid w:val="00702189"/>
    <w:rsid w:val="007024BD"/>
    <w:rsid w:val="007038EB"/>
    <w:rsid w:val="007047F4"/>
    <w:rsid w:val="00705279"/>
    <w:rsid w:val="00705759"/>
    <w:rsid w:val="00705828"/>
    <w:rsid w:val="00705B9A"/>
    <w:rsid w:val="00705C82"/>
    <w:rsid w:val="00705C96"/>
    <w:rsid w:val="00706059"/>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529"/>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3FC"/>
    <w:rsid w:val="007245F1"/>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161"/>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0B0"/>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5E6B"/>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006"/>
    <w:rsid w:val="007D41B0"/>
    <w:rsid w:val="007D49A7"/>
    <w:rsid w:val="007D4A6E"/>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75"/>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8DF"/>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8C9"/>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17CB"/>
    <w:rsid w:val="008723CE"/>
    <w:rsid w:val="0087243B"/>
    <w:rsid w:val="00872D5A"/>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87D31"/>
    <w:rsid w:val="008905E6"/>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1CC0"/>
    <w:rsid w:val="008B2B18"/>
    <w:rsid w:val="008B30F3"/>
    <w:rsid w:val="008B3177"/>
    <w:rsid w:val="008B32A5"/>
    <w:rsid w:val="008B389C"/>
    <w:rsid w:val="008B3A24"/>
    <w:rsid w:val="008B3D28"/>
    <w:rsid w:val="008B41E4"/>
    <w:rsid w:val="008B52C8"/>
    <w:rsid w:val="008B63D4"/>
    <w:rsid w:val="008B665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2DF9"/>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5B4"/>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16"/>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30"/>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546"/>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0A4"/>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BAE"/>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1F59"/>
    <w:rsid w:val="00A22603"/>
    <w:rsid w:val="00A22947"/>
    <w:rsid w:val="00A22AD4"/>
    <w:rsid w:val="00A22BB4"/>
    <w:rsid w:val="00A23427"/>
    <w:rsid w:val="00A23533"/>
    <w:rsid w:val="00A2502F"/>
    <w:rsid w:val="00A253A3"/>
    <w:rsid w:val="00A25FA6"/>
    <w:rsid w:val="00A267FD"/>
    <w:rsid w:val="00A26D00"/>
    <w:rsid w:val="00A27042"/>
    <w:rsid w:val="00A277D2"/>
    <w:rsid w:val="00A30119"/>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2B0"/>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085E"/>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280"/>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296"/>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1DBC"/>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8B3"/>
    <w:rsid w:val="00AC2B35"/>
    <w:rsid w:val="00AC34DB"/>
    <w:rsid w:val="00AC4011"/>
    <w:rsid w:val="00AC4204"/>
    <w:rsid w:val="00AC428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1CCE"/>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4B60"/>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2DF3"/>
    <w:rsid w:val="00B2372F"/>
    <w:rsid w:val="00B23CF4"/>
    <w:rsid w:val="00B2402C"/>
    <w:rsid w:val="00B2453F"/>
    <w:rsid w:val="00B24DC2"/>
    <w:rsid w:val="00B25327"/>
    <w:rsid w:val="00B25348"/>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18C"/>
    <w:rsid w:val="00B34877"/>
    <w:rsid w:val="00B34B26"/>
    <w:rsid w:val="00B35A82"/>
    <w:rsid w:val="00B35AB6"/>
    <w:rsid w:val="00B35ECF"/>
    <w:rsid w:val="00B36839"/>
    <w:rsid w:val="00B36BE2"/>
    <w:rsid w:val="00B372AB"/>
    <w:rsid w:val="00B379B2"/>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5E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225"/>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2E4"/>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1A1"/>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DE2"/>
    <w:rsid w:val="00BD7FC7"/>
    <w:rsid w:val="00BE0ACF"/>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B95"/>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717"/>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881"/>
    <w:rsid w:val="00C40FCF"/>
    <w:rsid w:val="00C41EBF"/>
    <w:rsid w:val="00C420AB"/>
    <w:rsid w:val="00C42CE4"/>
    <w:rsid w:val="00C4326F"/>
    <w:rsid w:val="00C435C4"/>
    <w:rsid w:val="00C43671"/>
    <w:rsid w:val="00C43A3C"/>
    <w:rsid w:val="00C44519"/>
    <w:rsid w:val="00C44921"/>
    <w:rsid w:val="00C44C36"/>
    <w:rsid w:val="00C4540E"/>
    <w:rsid w:val="00C45C79"/>
    <w:rsid w:val="00C45EC1"/>
    <w:rsid w:val="00C45FA5"/>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24F"/>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2AD"/>
    <w:rsid w:val="00C7446A"/>
    <w:rsid w:val="00C746A8"/>
    <w:rsid w:val="00C75832"/>
    <w:rsid w:val="00C76650"/>
    <w:rsid w:val="00C76699"/>
    <w:rsid w:val="00C772E3"/>
    <w:rsid w:val="00C773B8"/>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11B"/>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3A8C"/>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516"/>
    <w:rsid w:val="00CA07BD"/>
    <w:rsid w:val="00CA1318"/>
    <w:rsid w:val="00CA1CBC"/>
    <w:rsid w:val="00CA1DF0"/>
    <w:rsid w:val="00CA29D4"/>
    <w:rsid w:val="00CA2B41"/>
    <w:rsid w:val="00CA2C65"/>
    <w:rsid w:val="00CA2F86"/>
    <w:rsid w:val="00CA2FFC"/>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78C"/>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4E64"/>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9AA"/>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20"/>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532"/>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69C"/>
    <w:rsid w:val="00DA0A04"/>
    <w:rsid w:val="00DA1274"/>
    <w:rsid w:val="00DA14CD"/>
    <w:rsid w:val="00DA16F0"/>
    <w:rsid w:val="00DA1A81"/>
    <w:rsid w:val="00DA1B16"/>
    <w:rsid w:val="00DA1B60"/>
    <w:rsid w:val="00DA1C84"/>
    <w:rsid w:val="00DA1DCA"/>
    <w:rsid w:val="00DA21C3"/>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17C"/>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4DC"/>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88"/>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19F8"/>
    <w:rsid w:val="00E327D2"/>
    <w:rsid w:val="00E329E2"/>
    <w:rsid w:val="00E32A3A"/>
    <w:rsid w:val="00E33319"/>
    <w:rsid w:val="00E3333C"/>
    <w:rsid w:val="00E33349"/>
    <w:rsid w:val="00E3363D"/>
    <w:rsid w:val="00E342A8"/>
    <w:rsid w:val="00E346FF"/>
    <w:rsid w:val="00E34E6E"/>
    <w:rsid w:val="00E34F35"/>
    <w:rsid w:val="00E351DF"/>
    <w:rsid w:val="00E35C07"/>
    <w:rsid w:val="00E36108"/>
    <w:rsid w:val="00E36129"/>
    <w:rsid w:val="00E367B2"/>
    <w:rsid w:val="00E37644"/>
    <w:rsid w:val="00E4022F"/>
    <w:rsid w:val="00E40848"/>
    <w:rsid w:val="00E41207"/>
    <w:rsid w:val="00E42683"/>
    <w:rsid w:val="00E4273A"/>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CC9"/>
    <w:rsid w:val="00E61CD1"/>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43C"/>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9FC"/>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4E0E"/>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22D"/>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797"/>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3146"/>
    <w:rsid w:val="00F24631"/>
    <w:rsid w:val="00F24F2A"/>
    <w:rsid w:val="00F25343"/>
    <w:rsid w:val="00F25588"/>
    <w:rsid w:val="00F2628D"/>
    <w:rsid w:val="00F27FA3"/>
    <w:rsid w:val="00F313D9"/>
    <w:rsid w:val="00F327BB"/>
    <w:rsid w:val="00F32C2A"/>
    <w:rsid w:val="00F34004"/>
    <w:rsid w:val="00F341D7"/>
    <w:rsid w:val="00F34626"/>
    <w:rsid w:val="00F34C92"/>
    <w:rsid w:val="00F35A13"/>
    <w:rsid w:val="00F3646A"/>
    <w:rsid w:val="00F36BEB"/>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3E14"/>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9D1"/>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54B"/>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0CF"/>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2E6"/>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07E8"/>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C80B9-C022-4E5B-A31A-F3F78618F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3</Pages>
  <Words>908</Words>
  <Characters>5176</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CHOE</dc:creator>
  <cp:keywords/>
  <dc:description/>
  <cp:lastModifiedBy>LG CHOE</cp:lastModifiedBy>
  <cp:revision>4</cp:revision>
  <cp:lastPrinted>2019-04-30T11:40:00Z</cp:lastPrinted>
  <dcterms:created xsi:type="dcterms:W3CDTF">2019-05-01T11:06:00Z</dcterms:created>
  <dcterms:modified xsi:type="dcterms:W3CDTF">2019-05-03T04:34:00Z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